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  <w:bookmarkStart w:id="0" w:name="_Toc441652671"/>
      <w:r w:rsidRPr="00A0133A">
        <w:rPr>
          <w:rFonts w:ascii="Calibri" w:hAnsi="Calibri"/>
          <w:lang w:val="sr-Cyrl-CS"/>
        </w:rPr>
        <w:t>ПОКРАЈИНСКИ СЕКРЕТАРИЈАТ ЗА ОБРАЗОВАЊЕ,</w:t>
      </w:r>
      <w:r w:rsidRPr="00A0133A">
        <w:rPr>
          <w:rFonts w:ascii="Calibri" w:hAnsi="Calibri"/>
          <w:lang w:val="sr-Cyrl-RS"/>
        </w:rPr>
        <w:t xml:space="preserve"> ПРОПИСЕ</w:t>
      </w:r>
      <w:r w:rsidRPr="00A0133A">
        <w:rPr>
          <w:rFonts w:ascii="Calibri" w:hAnsi="Calibri"/>
          <w:lang w:val="sr-Cyrl-CS"/>
        </w:rPr>
        <w:t xml:space="preserve"> УПРАВУ </w:t>
      </w:r>
      <w:r>
        <w:rPr>
          <w:rFonts w:ascii="Calibri" w:hAnsi="Calibri"/>
          <w:lang w:val="en-US"/>
        </w:rPr>
        <w:br/>
      </w:r>
      <w:r w:rsidRPr="00A0133A">
        <w:rPr>
          <w:rFonts w:ascii="Calibri" w:hAnsi="Calibri"/>
          <w:lang w:val="sr-Cyrl-CS"/>
        </w:rPr>
        <w:t>И НАЦИОНАЛНЕ МАЊИНЕ</w:t>
      </w:r>
      <w:r w:rsidR="003B50D8">
        <w:rPr>
          <w:rFonts w:ascii="Calibri" w:hAnsi="Calibri" w:cs="Calibri"/>
          <w:lang w:val="sr-Cyrl-CS"/>
        </w:rPr>
        <w:t>‒</w:t>
      </w:r>
      <w:r w:rsidR="003B50D8">
        <w:rPr>
          <w:rFonts w:ascii="Calibri" w:hAnsi="Calibri"/>
          <w:lang w:val="en-US"/>
        </w:rPr>
        <w:t xml:space="preserve"> </w:t>
      </w:r>
      <w:r w:rsidRPr="00A0133A">
        <w:rPr>
          <w:rFonts w:ascii="Calibri" w:hAnsi="Calibri"/>
          <w:lang w:val="sr-Cyrl-CS"/>
        </w:rPr>
        <w:t>НАЦИОНАЛНЕ ЗАЈЕДНИЦЕ</w:t>
      </w: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  <w:r w:rsidRPr="00A0133A">
        <w:rPr>
          <w:rFonts w:ascii="Calibri" w:hAnsi="Calibri"/>
          <w:b/>
          <w:lang w:val="sr-Cyrl-CS"/>
        </w:rPr>
        <w:t>ИНФОРМАЦИЈА</w:t>
      </w: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 xml:space="preserve">О </w:t>
      </w:r>
      <w:r w:rsidR="00F96D6B">
        <w:rPr>
          <w:rFonts w:ascii="Calibri" w:hAnsi="Calibri"/>
          <w:lang w:val="sr-Cyrl-CS"/>
        </w:rPr>
        <w:t xml:space="preserve">РУСИНСКОЈ НАЦИОНАЛНОЈ МАЊИНИ </w:t>
      </w:r>
      <w:r>
        <w:rPr>
          <w:rFonts w:ascii="Calibri" w:hAnsi="Calibri"/>
          <w:lang w:val="sr-Cyrl-CS"/>
        </w:rPr>
        <w:br/>
      </w:r>
      <w:r w:rsidRPr="00A0133A">
        <w:rPr>
          <w:rFonts w:ascii="Calibri" w:hAnsi="Calibri"/>
          <w:lang w:val="sr-Cyrl-CS"/>
        </w:rPr>
        <w:t>У АП ВОЈВОДИНИ</w:t>
      </w: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Default="00260607" w:rsidP="00260607">
      <w:pPr>
        <w:jc w:val="center"/>
        <w:rPr>
          <w:rFonts w:ascii="Calibri" w:hAnsi="Calibri"/>
          <w:b/>
          <w:lang w:val="en-US"/>
        </w:rPr>
      </w:pPr>
    </w:p>
    <w:p w:rsidR="00260607" w:rsidRPr="001A4E87" w:rsidRDefault="00260607" w:rsidP="00260607">
      <w:pPr>
        <w:jc w:val="center"/>
        <w:rPr>
          <w:rFonts w:ascii="Calibri" w:hAnsi="Calibri"/>
          <w:b/>
          <w:lang w:val="en-U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b/>
          <w:lang w:val="sr-Cyrl-CS"/>
        </w:rPr>
      </w:pPr>
    </w:p>
    <w:p w:rsidR="00260607" w:rsidRPr="00A0133A" w:rsidRDefault="00260607" w:rsidP="00260607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 xml:space="preserve">Нови Сад, </w:t>
      </w:r>
      <w:r w:rsidR="0057472D">
        <w:rPr>
          <w:rFonts w:ascii="Calibri" w:hAnsi="Calibri"/>
          <w:lang w:val="sr-Cyrl-RS"/>
        </w:rPr>
        <w:t>март</w:t>
      </w:r>
      <w:r>
        <w:rPr>
          <w:rFonts w:ascii="Calibri" w:hAnsi="Calibri"/>
          <w:lang w:val="sr-Cyrl-RS"/>
        </w:rPr>
        <w:t xml:space="preserve"> </w:t>
      </w:r>
      <w:r w:rsidRPr="00A0133A">
        <w:rPr>
          <w:rFonts w:ascii="Calibri" w:hAnsi="Calibri"/>
          <w:lang w:val="sr-Cyrl-RS"/>
        </w:rPr>
        <w:t>201</w:t>
      </w:r>
      <w:r>
        <w:rPr>
          <w:rFonts w:ascii="Calibri" w:hAnsi="Calibri"/>
          <w:lang w:val="sr-Cyrl-RS"/>
        </w:rPr>
        <w:t>7</w:t>
      </w:r>
      <w:r w:rsidRPr="00A0133A">
        <w:rPr>
          <w:rFonts w:ascii="Calibri" w:hAnsi="Calibri"/>
          <w:lang w:val="sr-Cyrl-CS"/>
        </w:rPr>
        <w:t>. године</w:t>
      </w:r>
    </w:p>
    <w:p w:rsidR="00260607" w:rsidRPr="007B6C18" w:rsidRDefault="00260607" w:rsidP="007B6C18">
      <w:pPr>
        <w:pStyle w:val="Heading1"/>
      </w:pPr>
      <w:r w:rsidRPr="007B6C18">
        <w:lastRenderedPageBreak/>
        <w:t>Демографски подаци</w:t>
      </w:r>
      <w:bookmarkEnd w:id="0"/>
    </w:p>
    <w:p w:rsidR="007B6C18" w:rsidRDefault="007B6C18" w:rsidP="00260607">
      <w:pPr>
        <w:rPr>
          <w:lang w:val="sr-Cyrl-CS"/>
        </w:rPr>
      </w:pPr>
    </w:p>
    <w:p w:rsidR="00260607" w:rsidRDefault="00260607" w:rsidP="00260607">
      <w:pPr>
        <w:rPr>
          <w:lang w:val="sr-Cyrl-CS"/>
        </w:rPr>
      </w:pPr>
      <w:r w:rsidRPr="00B14CAB">
        <w:rPr>
          <w:lang w:val="sr-Cyrl-CS"/>
        </w:rPr>
        <w:t xml:space="preserve">Од укупно </w:t>
      </w:r>
      <w:r w:rsidRPr="0069577A">
        <w:rPr>
          <w:lang w:val="sr-Cyrl-CS"/>
        </w:rPr>
        <w:t xml:space="preserve">1.931.809 </w:t>
      </w:r>
      <w:r w:rsidRPr="00B14CAB">
        <w:rPr>
          <w:lang w:val="sr-Cyrl-CS"/>
        </w:rPr>
        <w:t>становника</w:t>
      </w:r>
      <w:r>
        <w:rPr>
          <w:lang w:val="sr-Cyrl-CS"/>
        </w:rPr>
        <w:t xml:space="preserve"> у </w:t>
      </w:r>
      <w:r w:rsidRPr="00B14CAB">
        <w:rPr>
          <w:lang w:val="sr-Cyrl-CS"/>
        </w:rPr>
        <w:t>АП</w:t>
      </w:r>
      <w:r>
        <w:rPr>
          <w:lang w:val="sr-Cyrl-CS"/>
        </w:rPr>
        <w:t xml:space="preserve"> Војводини</w:t>
      </w:r>
      <w:r w:rsidRPr="00B14CAB">
        <w:rPr>
          <w:lang w:val="sr-Cyrl-CS"/>
        </w:rPr>
        <w:t>, становника</w:t>
      </w:r>
      <w:r>
        <w:rPr>
          <w:lang w:val="sr-Cyrl-CS"/>
        </w:rPr>
        <w:t xml:space="preserve"> русинске </w:t>
      </w:r>
      <w:r w:rsidRPr="00B14CAB">
        <w:rPr>
          <w:lang w:val="sr-Cyrl-CS"/>
        </w:rPr>
        <w:t xml:space="preserve">националности има </w:t>
      </w:r>
      <w:r w:rsidRPr="0069577A">
        <w:rPr>
          <w:lang w:val="sr-Cyrl-CS"/>
        </w:rPr>
        <w:t>13.928 тј</w:t>
      </w:r>
      <w:r>
        <w:rPr>
          <w:lang w:val="sr-Cyrl-CS"/>
        </w:rPr>
        <w:t>.</w:t>
      </w:r>
      <w:r w:rsidRPr="0069577A">
        <w:rPr>
          <w:lang w:val="sr-Cyrl-CS"/>
        </w:rPr>
        <w:t xml:space="preserve"> 0,72% од укупног броја становника АП Војводине</w:t>
      </w:r>
      <w:r>
        <w:rPr>
          <w:lang w:val="sr-Cyrl-CS"/>
        </w:rPr>
        <w:t>.</w:t>
      </w:r>
    </w:p>
    <w:p w:rsidR="00260607" w:rsidRPr="0069577A" w:rsidRDefault="00260607" w:rsidP="00260607">
      <w:pPr>
        <w:rPr>
          <w:lang w:val="sr-Cyrl-CS"/>
        </w:rPr>
      </w:pPr>
      <w:r w:rsidRPr="0069577A">
        <w:rPr>
          <w:lang w:val="sr-Cyrl-CS"/>
        </w:rPr>
        <w:t>У односу на податке пописа из 2002. године, када је број припадника ове националне заједнице био 15.626, може се констатовати да се њихов број смањио за 1.698 односно за 10.86%.</w:t>
      </w:r>
    </w:p>
    <w:p w:rsidR="00260607" w:rsidRPr="0069577A" w:rsidRDefault="00260607" w:rsidP="00260607">
      <w:pPr>
        <w:rPr>
          <w:lang w:val="sr-Cyrl-CS"/>
        </w:rPr>
      </w:pPr>
      <w:r w:rsidRPr="0069577A">
        <w:rPr>
          <w:lang w:val="sr-Cyrl-CS"/>
        </w:rPr>
        <w:t xml:space="preserve">Из упоредних података пописа из 2002. године и пописа из 2011. године, може се уочити да </w:t>
      </w:r>
      <w:r w:rsidR="00047763">
        <w:rPr>
          <w:lang w:val="sr-Cyrl-CS"/>
        </w:rPr>
        <w:t>се</w:t>
      </w:r>
      <w:r w:rsidR="00047763" w:rsidRPr="0069577A">
        <w:rPr>
          <w:lang w:val="sr-Cyrl-CS"/>
        </w:rPr>
        <w:t xml:space="preserve"> </w:t>
      </w:r>
      <w:r w:rsidRPr="0069577A">
        <w:rPr>
          <w:lang w:val="sr-Cyrl-CS"/>
        </w:rPr>
        <w:t xml:space="preserve">у 30 од 45 јединица локалне самоуправе у АП Војводини </w:t>
      </w:r>
      <w:r w:rsidR="00047763">
        <w:rPr>
          <w:lang w:val="sr-Cyrl-CS"/>
        </w:rPr>
        <w:t>смањио</w:t>
      </w:r>
      <w:r w:rsidRPr="0069577A">
        <w:rPr>
          <w:lang w:val="sr-Cyrl-CS"/>
        </w:rPr>
        <w:t xml:space="preserve"> број припадника русинске националне заједнице, </w:t>
      </w:r>
      <w:r w:rsidR="00047763">
        <w:rPr>
          <w:lang w:val="sr-Cyrl-CS"/>
        </w:rPr>
        <w:t>да</w:t>
      </w:r>
      <w:r w:rsidR="00047763" w:rsidRPr="0069577A">
        <w:rPr>
          <w:lang w:val="sr-Cyrl-CS"/>
        </w:rPr>
        <w:t xml:space="preserve"> </w:t>
      </w:r>
      <w:r w:rsidR="00047763">
        <w:rPr>
          <w:lang w:val="sr-Cyrl-CS"/>
        </w:rPr>
        <w:t>се он повећао</w:t>
      </w:r>
      <w:r w:rsidRPr="0069577A">
        <w:rPr>
          <w:lang w:val="sr-Cyrl-CS"/>
        </w:rPr>
        <w:t xml:space="preserve"> у 15 јединица локалне самоуправе (Нови Сад, Оџаци, Вршац, Бач, Бачки Петровац, Сремски Карловци, Темерин, Ада, Нови Кнежевац, Суботица, Зрењанин, Житиште, Инђија, Ириг, Стара Пазова), док је у општинама Бачка Паланка, Тител, Нова Црња, Сечањ, Пећинци и Рума број припадника русинске националне заједнице остао исти.</w:t>
      </w:r>
    </w:p>
    <w:p w:rsidR="00260607" w:rsidRPr="0069577A" w:rsidRDefault="00260607" w:rsidP="00260607">
      <w:pPr>
        <w:rPr>
          <w:lang w:val="sr-Cyrl-CS"/>
        </w:rPr>
      </w:pPr>
      <w:r w:rsidRPr="0069577A">
        <w:rPr>
          <w:lang w:val="sr-Cyrl-CS"/>
        </w:rPr>
        <w:t xml:space="preserve">Највеће смањење броја русинског живља у последњих </w:t>
      </w:r>
      <w:r w:rsidR="00047763">
        <w:rPr>
          <w:lang w:val="sr-Cyrl-CS"/>
        </w:rPr>
        <w:t>девет</w:t>
      </w:r>
      <w:r w:rsidR="00047763" w:rsidRPr="0069577A">
        <w:rPr>
          <w:lang w:val="sr-Cyrl-CS"/>
        </w:rPr>
        <w:t xml:space="preserve"> </w:t>
      </w:r>
      <w:r w:rsidRPr="0069577A">
        <w:rPr>
          <w:lang w:val="sr-Cyrl-CS"/>
        </w:rPr>
        <w:t>година (уколико се посматрају апсолутне вредности) бележи се у општинама Кула (-810), Врбас (-390) и Жабаљ (-209). Уколико се пад броја припадника русинске националне заједнице посматра из угла процентуалних вредности, може се констатовати да је највећи пад забележен у општинама Пландиште (-100 %), Кањижа (-80 %), Бела Црква ( - 67 %) и Нови Бечеј (- 50 %).</w:t>
      </w:r>
    </w:p>
    <w:p w:rsidR="00260607" w:rsidRPr="0069577A" w:rsidRDefault="00260607" w:rsidP="00260607">
      <w:pPr>
        <w:rPr>
          <w:lang w:val="sr-Cyrl-CS"/>
        </w:rPr>
      </w:pPr>
      <w:r w:rsidRPr="0069577A">
        <w:rPr>
          <w:lang w:val="sr-Cyrl-CS"/>
        </w:rPr>
        <w:t>Процентуално гледано, највеће повећање броја Русина забележено је у следећим општинама: Житиште (+1/+100 %), Нови Кнежевац (+1/100 %) и Инђија (+3/+ 50 %).</w:t>
      </w:r>
    </w:p>
    <w:p w:rsidR="00260607" w:rsidRPr="0069577A" w:rsidRDefault="00260607" w:rsidP="00260607">
      <w:pPr>
        <w:rPr>
          <w:lang w:val="sr-Cyrl-CS"/>
        </w:rPr>
      </w:pPr>
      <w:r w:rsidRPr="0069577A">
        <w:rPr>
          <w:lang w:val="sr-Cyrl-CS"/>
        </w:rPr>
        <w:t xml:space="preserve">Према последњем попису, Русини живе у 42 од 45 војвођанских општина. Једино у општинама Алибунар (што представља исто стање као и према попису из 2002. године), Пландишту и Опову према попису из 2011. године не живи ниједан припадник русинске националне заједнице. Јединице локалне самоуправе с највећим бројем русинског живља у апсолутном бројчаном износу </w:t>
      </w:r>
      <w:r w:rsidR="00047763">
        <w:rPr>
          <w:lang w:val="sr-Cyrl-CS"/>
        </w:rPr>
        <w:t>је</w:t>
      </w:r>
      <w:r w:rsidRPr="0069577A">
        <w:rPr>
          <w:lang w:val="sr-Cyrl-CS"/>
        </w:rPr>
        <w:t>су Кула (4.588), Врбас (3.375), Нови Сад (2.160) и Жабаљ (1.198), а најмањи број је забележен у општинама Сечањ, Нова Црња, Нови Кнежевац, Кањижа, Бела Црква (1) и Ковин (2).</w:t>
      </w:r>
    </w:p>
    <w:p w:rsidR="00260607" w:rsidRPr="00AB36D8" w:rsidRDefault="00260607" w:rsidP="00260607">
      <w:pPr>
        <w:rPr>
          <w:lang w:val="sr-Cyrl-RS"/>
        </w:rPr>
      </w:pPr>
      <w:r w:rsidRPr="0069577A">
        <w:rPr>
          <w:lang w:val="sr-Cyrl-CS"/>
        </w:rPr>
        <w:t xml:space="preserve">Посматрано по појединим општинама, према последњем попису становништва из 2011. године, Русини су најбројнији, са учешћем од преко 5% у односу на укупан број становништва одређене општине у </w:t>
      </w:r>
      <w:r w:rsidR="00047763">
        <w:rPr>
          <w:lang w:val="sr-Cyrl-CS"/>
        </w:rPr>
        <w:t>три</w:t>
      </w:r>
      <w:r w:rsidR="00047763" w:rsidRPr="0069577A">
        <w:rPr>
          <w:lang w:val="sr-Cyrl-CS"/>
        </w:rPr>
        <w:t xml:space="preserve"> </w:t>
      </w:r>
      <w:r w:rsidRPr="0069577A">
        <w:rPr>
          <w:lang w:val="sr-Cyrl-CS"/>
        </w:rPr>
        <w:t>општине, а то су Жабаљ (5%), Врбас (8%) и Кула (11%).</w:t>
      </w:r>
    </w:p>
    <w:p w:rsidR="00047763" w:rsidRDefault="00047763" w:rsidP="00260607">
      <w:pPr>
        <w:rPr>
          <w:lang w:val="sr-Cyrl-CS"/>
        </w:rPr>
      </w:pPr>
      <w:r>
        <w:rPr>
          <w:lang w:val="sr-Cyrl-CS"/>
        </w:rPr>
        <w:t>Из</w:t>
      </w:r>
      <w:r w:rsidRPr="0069577A">
        <w:rPr>
          <w:lang w:val="sr-Cyrl-CS"/>
        </w:rPr>
        <w:t xml:space="preserve"> </w:t>
      </w:r>
      <w:r w:rsidR="00260607" w:rsidRPr="0069577A">
        <w:rPr>
          <w:lang w:val="sr-Cyrl-CS"/>
        </w:rPr>
        <w:t xml:space="preserve">територијално-регионалног аспекта, </w:t>
      </w:r>
      <w:r w:rsidRPr="0069577A">
        <w:rPr>
          <w:lang w:val="sr-Cyrl-CS"/>
        </w:rPr>
        <w:t>русинск</w:t>
      </w:r>
      <w:r>
        <w:rPr>
          <w:lang w:val="sr-Cyrl-CS"/>
        </w:rPr>
        <w:t>е</w:t>
      </w:r>
      <w:r w:rsidRPr="0069577A">
        <w:rPr>
          <w:lang w:val="sr-Cyrl-CS"/>
        </w:rPr>
        <w:t xml:space="preserve"> популациј</w:t>
      </w:r>
      <w:r>
        <w:rPr>
          <w:lang w:val="sr-Cyrl-CS"/>
        </w:rPr>
        <w:t>е</w:t>
      </w:r>
      <w:r w:rsidRPr="0069577A">
        <w:rPr>
          <w:lang w:val="sr-Cyrl-CS"/>
        </w:rPr>
        <w:t xml:space="preserve"> </w:t>
      </w:r>
      <w:r w:rsidR="00260607" w:rsidRPr="0069577A">
        <w:rPr>
          <w:lang w:val="sr-Cyrl-CS"/>
        </w:rPr>
        <w:t xml:space="preserve">највише </w:t>
      </w:r>
      <w:r>
        <w:rPr>
          <w:lang w:val="sr-Cyrl-CS"/>
        </w:rPr>
        <w:t xml:space="preserve">има </w:t>
      </w:r>
      <w:r w:rsidR="00260607" w:rsidRPr="0069577A">
        <w:rPr>
          <w:lang w:val="sr-Cyrl-CS"/>
        </w:rPr>
        <w:t>у западнобачкој, јужнобачкој и сремској области. У Бачкој живи 12.148, у Банату 91, а у Срему 1.689 Русина.</w:t>
      </w:r>
    </w:p>
    <w:p w:rsidR="00047763" w:rsidRDefault="00047763">
      <w:pPr>
        <w:jc w:val="left"/>
        <w:rPr>
          <w:lang w:val="sr-Cyrl-CS"/>
        </w:rPr>
      </w:pPr>
      <w:r>
        <w:rPr>
          <w:lang w:val="sr-Cyrl-CS"/>
        </w:rPr>
        <w:br w:type="page"/>
      </w:r>
    </w:p>
    <w:p w:rsidR="00260607" w:rsidRPr="0069577A" w:rsidRDefault="00260607" w:rsidP="00260607">
      <w:pPr>
        <w:spacing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lastRenderedPageBreak/>
        <w:t>Табела</w:t>
      </w:r>
      <w:r w:rsidRPr="0069577A">
        <w:rPr>
          <w:i/>
          <w:lang w:val="sr-Cyrl-CS"/>
        </w:rPr>
        <w:t>. Пораст – смањење броја припадника русинске националне заједнице у А</w:t>
      </w:r>
      <w:r>
        <w:rPr>
          <w:i/>
          <w:lang w:val="sr-Cyrl-CS"/>
        </w:rPr>
        <w:t>П</w:t>
      </w:r>
      <w:r w:rsidRPr="0069577A">
        <w:rPr>
          <w:i/>
          <w:lang w:val="sr-Cyrl-CS"/>
        </w:rPr>
        <w:t xml:space="preserve"> Војводини 1961</w:t>
      </w:r>
      <w:r w:rsidR="00047763">
        <w:rPr>
          <w:rFonts w:cstheme="minorHAnsi"/>
          <w:i/>
          <w:lang w:val="sr-Cyrl-CS"/>
        </w:rPr>
        <w:t>‒</w:t>
      </w:r>
      <w:r w:rsidRPr="0069577A">
        <w:rPr>
          <w:i/>
          <w:lang w:val="sr-Cyrl-CS"/>
        </w:rPr>
        <w:t>2011 (у односу на сваки претходни попис становништва)</w:t>
      </w:r>
    </w:p>
    <w:tbl>
      <w:tblPr>
        <w:tblStyle w:val="LightShading-Accent11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60" w:firstRow="1" w:lastRow="1" w:firstColumn="0" w:lastColumn="0" w:noHBand="0" w:noVBand="0"/>
      </w:tblPr>
      <w:tblGrid>
        <w:gridCol w:w="826"/>
        <w:gridCol w:w="751"/>
        <w:gridCol w:w="750"/>
        <w:gridCol w:w="750"/>
        <w:gridCol w:w="750"/>
        <w:gridCol w:w="750"/>
        <w:gridCol w:w="656"/>
        <w:gridCol w:w="656"/>
        <w:gridCol w:w="750"/>
        <w:gridCol w:w="694"/>
        <w:gridCol w:w="806"/>
        <w:gridCol w:w="933"/>
      </w:tblGrid>
      <w:tr w:rsidR="00260607" w:rsidRPr="0069577A" w:rsidTr="007B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92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Број припадника русинске националне заједнице</w:t>
            </w:r>
          </w:p>
        </w:tc>
        <w:tc>
          <w:tcPr>
            <w:tcW w:w="4316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hu-HU"/>
              </w:rPr>
            </w:pPr>
            <w:r w:rsidRPr="007B6C18">
              <w:rPr>
                <w:color w:val="auto"/>
              </w:rPr>
              <w:t>Апсолутни пораст – смањење</w:t>
            </w:r>
          </w:p>
          <w:p w:rsidR="00260607" w:rsidRPr="007B6C18" w:rsidRDefault="00260607" w:rsidP="007B6C18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7B6C18" w:rsidRPr="0001572F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1961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1981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2002</w:t>
            </w:r>
          </w:p>
        </w:tc>
        <w:tc>
          <w:tcPr>
            <w:tcW w:w="72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1961</w:t>
            </w:r>
          </w:p>
        </w:tc>
        <w:tc>
          <w:tcPr>
            <w:tcW w:w="63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1981</w:t>
            </w:r>
          </w:p>
        </w:tc>
        <w:tc>
          <w:tcPr>
            <w:tcW w:w="6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2002</w:t>
            </w:r>
          </w:p>
        </w:tc>
        <w:tc>
          <w:tcPr>
            <w:tcW w:w="89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7B6C18">
              <w:rPr>
                <w:color w:val="auto"/>
                <w:sz w:val="20"/>
                <w:szCs w:val="20"/>
              </w:rPr>
              <w:t>2011</w:t>
            </w:r>
          </w:p>
        </w:tc>
      </w:tr>
      <w:tr w:rsidR="007B6C18" w:rsidRPr="005D2734" w:rsidTr="007B6C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24548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20109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19305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17887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15626</w:t>
            </w:r>
          </w:p>
        </w:tc>
        <w:tc>
          <w:tcPr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13928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//</w:t>
            </w:r>
          </w:p>
        </w:tc>
        <w:tc>
          <w:tcPr>
            <w:tcW w:w="6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-</w:t>
            </w:r>
          </w:p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4439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-</w:t>
            </w:r>
          </w:p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804</w:t>
            </w:r>
          </w:p>
        </w:tc>
        <w:tc>
          <w:tcPr>
            <w:tcW w:w="6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-</w:t>
            </w:r>
          </w:p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2261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-</w:t>
            </w:r>
          </w:p>
          <w:p w:rsidR="00260607" w:rsidRPr="007B6C18" w:rsidRDefault="00260607" w:rsidP="007B6C18">
            <w:pPr>
              <w:pStyle w:val="NoSpacing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2261</w:t>
            </w:r>
          </w:p>
        </w:tc>
        <w:tc>
          <w:tcPr>
            <w:tcW w:w="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-</w:t>
            </w:r>
          </w:p>
          <w:p w:rsidR="00260607" w:rsidRPr="007B6C18" w:rsidRDefault="00260607" w:rsidP="007B6C18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0"/>
                <w:szCs w:val="20"/>
              </w:rPr>
            </w:pPr>
            <w:r w:rsidRPr="007B6C18">
              <w:rPr>
                <w:b w:val="0"/>
                <w:color w:val="auto"/>
                <w:sz w:val="20"/>
                <w:szCs w:val="20"/>
              </w:rPr>
              <w:t>1698</w:t>
            </w:r>
          </w:p>
        </w:tc>
      </w:tr>
    </w:tbl>
    <w:p w:rsidR="00260607" w:rsidRPr="0069577A" w:rsidRDefault="00260607" w:rsidP="00260607">
      <w:pPr>
        <w:ind w:firstLine="708"/>
        <w:rPr>
          <w:lang w:val="sr-Cyrl-CS"/>
        </w:rPr>
      </w:pPr>
    </w:p>
    <w:p w:rsidR="00260607" w:rsidRPr="0069577A" w:rsidRDefault="00260607" w:rsidP="00260607">
      <w:pPr>
        <w:spacing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t>Табела</w:t>
      </w:r>
      <w:r>
        <w:rPr>
          <w:i/>
          <w:lang w:val="sr-Cyrl-CS"/>
        </w:rPr>
        <w:t xml:space="preserve">. </w:t>
      </w:r>
      <w:r w:rsidRPr="0069577A">
        <w:rPr>
          <w:i/>
          <w:lang w:val="sr-Cyrl-CS"/>
        </w:rPr>
        <w:t xml:space="preserve">Број припадника русинске националне заједнице по општинама и градовима у </w:t>
      </w:r>
      <w:r>
        <w:rPr>
          <w:i/>
          <w:lang w:val="sr-Cyrl-CS"/>
        </w:rPr>
        <w:t>АП</w:t>
      </w:r>
      <w:r w:rsidR="00047763">
        <w:rPr>
          <w:i/>
          <w:lang w:val="sr-Cyrl-CS"/>
        </w:rPr>
        <w:t xml:space="preserve"> </w:t>
      </w:r>
      <w:r>
        <w:rPr>
          <w:i/>
          <w:lang w:val="sr-Cyrl-CS"/>
        </w:rPr>
        <w:t>В</w:t>
      </w:r>
      <w:r w:rsidRPr="0069577A">
        <w:rPr>
          <w:i/>
          <w:lang w:val="sr-Cyrl-CS"/>
        </w:rPr>
        <w:t>ојводини (удео наведене националне заједнице у укупном броју становништва општине/града)</w:t>
      </w:r>
    </w:p>
    <w:tbl>
      <w:tblPr>
        <w:tblStyle w:val="LightShading-Accent11"/>
        <w:tblW w:w="90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420" w:firstRow="1" w:lastRow="0" w:firstColumn="0" w:lastColumn="0" w:noHBand="0" w:noVBand="1"/>
      </w:tblPr>
      <w:tblGrid>
        <w:gridCol w:w="4928"/>
        <w:gridCol w:w="2126"/>
        <w:gridCol w:w="2018"/>
      </w:tblGrid>
      <w:tr w:rsidR="007B6C18" w:rsidRPr="007B6C18" w:rsidTr="007B6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9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ОПШТИНА/ГРАД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БРОЈ</w:t>
            </w:r>
          </w:p>
        </w:tc>
        <w:tc>
          <w:tcPr>
            <w:tcW w:w="20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УДЕО%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Апатин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7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Кула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4.588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11%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Оџаци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61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0,20%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Сомбор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62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0,07%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Алибунар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-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Бела Црква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0,057%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Вршац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5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0,01%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Ковачица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0,0 %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Ковин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0,006%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Опово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-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Панчево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14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0,01%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Пландиште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-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Нови Сад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2.160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0,63%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Бач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15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0,10%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Бачка Паланка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53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0,09%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Бачки Петровац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0,12%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Беочин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27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0,17%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Бечеј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0,05%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Врбас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3.375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8%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Жабаљ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1.198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5%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Србобран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23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0,14%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Сремски Карловци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16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0,18%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Темерин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51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0,18%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Тител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18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0,11%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Ада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4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Кањижа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0,004%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Кикинда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12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Нови Кнежевац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0,009%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lastRenderedPageBreak/>
              <w:t>Сента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13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0,0 5%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Чока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3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Бачка Топола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254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0,76%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Мали Иђош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30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0,24%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Суботица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172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047763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0,12%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Житиште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0,006%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Зрењанин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25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Нова Црња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0,001%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Нови Бечеј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4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0,01%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Сечањ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0,008%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Инђија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6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0,01%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Ириг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7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0,06%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Пећинци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6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0,03%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Рума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14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0,02%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Сремска Митровица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620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0,77%</w:t>
            </w:r>
          </w:p>
        </w:tc>
      </w:tr>
      <w:tr w:rsidR="007B6C18" w:rsidRPr="007B6C18" w:rsidTr="007B6C18">
        <w:tc>
          <w:tcPr>
            <w:tcW w:w="492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Стара Пазова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9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0,01%</w:t>
            </w:r>
          </w:p>
        </w:tc>
      </w:tr>
      <w:tr w:rsidR="007B6C18" w:rsidRPr="007B6C18" w:rsidTr="007B6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92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Шид</w:t>
            </w: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1.027</w:t>
            </w:r>
          </w:p>
        </w:tc>
        <w:tc>
          <w:tcPr>
            <w:tcW w:w="201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60607" w:rsidRPr="007B6C18" w:rsidRDefault="00260607" w:rsidP="007B6C18">
            <w:pPr>
              <w:pStyle w:val="NoSpacing"/>
              <w:rPr>
                <w:color w:val="auto"/>
              </w:rPr>
            </w:pPr>
            <w:r w:rsidRPr="007B6C18">
              <w:rPr>
                <w:color w:val="auto"/>
              </w:rPr>
              <w:t>3%</w:t>
            </w:r>
          </w:p>
        </w:tc>
      </w:tr>
    </w:tbl>
    <w:p w:rsidR="00260607" w:rsidRPr="0069577A" w:rsidRDefault="00260607" w:rsidP="00260607">
      <w:pPr>
        <w:ind w:firstLine="708"/>
        <w:rPr>
          <w:sz w:val="16"/>
          <w:szCs w:val="16"/>
          <w:lang w:val="sr-Cyrl-CS"/>
        </w:rPr>
      </w:pPr>
    </w:p>
    <w:p w:rsidR="00260607" w:rsidRPr="003468C0" w:rsidRDefault="00260607" w:rsidP="007B6C18">
      <w:pPr>
        <w:pStyle w:val="Heading1"/>
      </w:pPr>
      <w:bookmarkStart w:id="1" w:name="_Toc441652672"/>
      <w:r w:rsidRPr="003468C0">
        <w:t>Национални савет и институционални оквири</w:t>
      </w:r>
      <w:bookmarkEnd w:id="1"/>
    </w:p>
    <w:p w:rsidR="00260607" w:rsidRPr="00B14CAB" w:rsidRDefault="00260607" w:rsidP="00260607">
      <w:r w:rsidRPr="00B14CAB">
        <w:t>Највиша институција</w:t>
      </w:r>
      <w:r>
        <w:t xml:space="preserve"> русинске </w:t>
      </w:r>
      <w:r w:rsidRPr="00B14CAB">
        <w:t>националне заједнице је</w:t>
      </w:r>
      <w:r w:rsidR="00FF2427">
        <w:rPr>
          <w:lang w:val="sr-Cyrl-RS"/>
        </w:rPr>
        <w:t>сте</w:t>
      </w:r>
      <w:r w:rsidRPr="00B14CAB">
        <w:t xml:space="preserve"> </w:t>
      </w:r>
      <w:r>
        <w:t>Национални савет русинске националне мањине.</w:t>
      </w:r>
    </w:p>
    <w:p w:rsidR="00260607" w:rsidRPr="00B14CAB" w:rsidRDefault="00260607" w:rsidP="00260607">
      <w:r w:rsidRPr="00B14CAB">
        <w:t>Организационо, Савет је подељен на сталне одборе и консултативна тела Савета.</w:t>
      </w:r>
    </w:p>
    <w:p w:rsidR="00260607" w:rsidRPr="00B14CAB" w:rsidRDefault="00260607" w:rsidP="00260607">
      <w:r w:rsidRPr="00B14CAB">
        <w:t>Савет је изгласао грб, заставу и дане празника</w:t>
      </w:r>
      <w:r>
        <w:t xml:space="preserve"> русинске </w:t>
      </w:r>
      <w:r w:rsidRPr="00B14CAB">
        <w:t>националне мањине у Републици Србији:</w:t>
      </w:r>
    </w:p>
    <w:p w:rsidR="00260607" w:rsidRPr="00430ADA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17 јануар – Дан Русина</w:t>
      </w:r>
    </w:p>
    <w:p w:rsidR="00260607" w:rsidRPr="00B14CAB" w:rsidRDefault="00260607" w:rsidP="00260607">
      <w:pPr>
        <w:spacing w:after="0"/>
      </w:pPr>
      <w:r w:rsidRPr="00182B3B">
        <w:rPr>
          <w:b/>
        </w:rPr>
        <w:t>Седиште</w:t>
      </w:r>
      <w:r w:rsidRPr="00B14CAB">
        <w:t xml:space="preserve">: </w:t>
      </w:r>
      <w:r>
        <w:t>Фрушкогорска 64, Руски Крстур</w:t>
      </w:r>
    </w:p>
    <w:p w:rsidR="00260607" w:rsidRPr="00C44AD9" w:rsidRDefault="00260607" w:rsidP="00260607">
      <w:pPr>
        <w:spacing w:after="0"/>
      </w:pPr>
      <w:r w:rsidRPr="00182B3B">
        <w:rPr>
          <w:b/>
        </w:rPr>
        <w:t>Web адреса</w:t>
      </w:r>
      <w:r w:rsidRPr="00B14CAB">
        <w:t xml:space="preserve">: </w:t>
      </w:r>
      <w:hyperlink r:id="rId7" w:history="1">
        <w:r w:rsidRPr="00453AF6">
          <w:rPr>
            <w:rStyle w:val="Hyperlink"/>
          </w:rPr>
          <w:t>www.rusini.rs</w:t>
        </w:r>
      </w:hyperlink>
    </w:p>
    <w:p w:rsidR="00260607" w:rsidRPr="00C44AD9" w:rsidRDefault="00260607" w:rsidP="00260607">
      <w:pPr>
        <w:spacing w:after="0"/>
        <w:rPr>
          <w:rStyle w:val="Hyperlink"/>
        </w:rPr>
      </w:pPr>
      <w:r w:rsidRPr="00182B3B">
        <w:rPr>
          <w:b/>
        </w:rPr>
        <w:t>е-mail</w:t>
      </w:r>
      <w:r w:rsidRPr="00B14CAB">
        <w:t xml:space="preserve">: </w:t>
      </w:r>
      <w:hyperlink r:id="rId8" w:history="1">
        <w:r w:rsidRPr="00C44AD9">
          <w:rPr>
            <w:rStyle w:val="Hyperlink"/>
          </w:rPr>
          <w:t>rusovit@open.telekom.rs</w:t>
        </w:r>
      </w:hyperlink>
    </w:p>
    <w:p w:rsidR="00260607" w:rsidRPr="00DF4020" w:rsidRDefault="00260607" w:rsidP="00260607">
      <w:pPr>
        <w:pStyle w:val="Podnaslov"/>
        <w:rPr>
          <w:color w:val="auto"/>
        </w:rPr>
      </w:pPr>
      <w:r w:rsidRPr="00DF4020">
        <w:rPr>
          <w:color w:val="auto"/>
        </w:rPr>
        <w:t>Састав националног савета: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Сл</w:t>
      </w:r>
      <w:r>
        <w:t>авко Рац, председник, Нови Сад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Јовген Мудри, потпредседник и заменик председника, Нови Сад</w:t>
      </w:r>
      <w:r w:rsidR="007260F3">
        <w:t>;</w:t>
      </w:r>
      <w:r w:rsidRPr="00811F42"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Наташа Р</w:t>
      </w:r>
      <w:r>
        <w:t>ехак, потпредседник, Беркасово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Никол</w:t>
      </w:r>
      <w:r>
        <w:t>а Шанта, потпредседник, Куцура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Жељко Ков</w:t>
      </w:r>
      <w:r>
        <w:t>ач, председник Извршног одбора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Никола Губаш, Куцура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Мирон Сабадош, Ђурђево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lastRenderedPageBreak/>
        <w:t>Олена Папуга, Руски Крстур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Хеле</w:t>
      </w:r>
      <w:r>
        <w:t>на Пашо Павлович, Руски Крстур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Владимир Олејар, Руски Крстур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Меланија Римар, Петроварадин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Габријела Сајанкович, Рус</w:t>
      </w:r>
      <w:r>
        <w:t>ки Крстур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Тихомир Фејди, Руски Крстур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Јулијан Ковач, Шид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Миломир Шајтош, Нови Сад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811F42">
        <w:t>Наташа М</w:t>
      </w:r>
      <w:r>
        <w:t>акаји Мудрох, Сремска Каменица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Мирослав Кевежди, Нови Сад</w:t>
      </w:r>
      <w:r w:rsidR="007260F3">
        <w:t>;</w:t>
      </w:r>
      <w:r>
        <w:t xml:space="preserve"> </w:t>
      </w:r>
    </w:p>
    <w:p w:rsidR="00260607" w:rsidRPr="00811F42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Никола Међеши, Куцура</w:t>
      </w:r>
      <w:r w:rsidR="007260F3">
        <w:t>;</w:t>
      </w:r>
      <w:r>
        <w:t xml:space="preserve"> </w:t>
      </w:r>
    </w:p>
    <w:p w:rsidR="00260607" w:rsidRPr="00EF56CA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Саша Сабадош, Сомбор</w:t>
      </w:r>
      <w:r w:rsidR="007260F3">
        <w:t>.</w:t>
      </w:r>
      <w:r>
        <w:t xml:space="preserve"> </w:t>
      </w:r>
    </w:p>
    <w:p w:rsidR="00260607" w:rsidRPr="00E84540" w:rsidRDefault="00260607" w:rsidP="00260607">
      <w:pPr>
        <w:pStyle w:val="Podnaslov"/>
        <w:rPr>
          <w:color w:val="auto"/>
          <w:lang w:val="sr-Latn-RS"/>
        </w:rPr>
      </w:pPr>
      <w:r w:rsidRPr="00DF4020">
        <w:rPr>
          <w:color w:val="auto"/>
        </w:rPr>
        <w:t>Установе, фондације,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</w:t>
      </w:r>
      <w:r w:rsidR="00E84540">
        <w:rPr>
          <w:color w:val="auto"/>
          <w:lang w:val="sr-Latn-RS"/>
        </w:rPr>
        <w:t xml:space="preserve"> (</w:t>
      </w:r>
      <w:r w:rsidR="00E84540">
        <w:rPr>
          <w:color w:val="auto"/>
        </w:rPr>
        <w:t>укупно : 3</w:t>
      </w:r>
      <w:r w:rsidR="00E84540">
        <w:rPr>
          <w:color w:val="auto"/>
          <w:lang w:val="sr-Latn-RS"/>
        </w:rPr>
        <w:t>)</w:t>
      </w:r>
    </w:p>
    <w:p w:rsidR="00260607" w:rsidRPr="00A86C03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A86C03">
        <w:t>Русинско народно позориште „Петро Ризнич Ђађа</w:t>
      </w:r>
      <w:r w:rsidR="007260F3">
        <w:rPr>
          <w:rFonts w:cstheme="minorHAnsi"/>
        </w:rPr>
        <w:t>”</w:t>
      </w:r>
      <w:r w:rsidRPr="00A86C03">
        <w:t>,Руски Крстур</w:t>
      </w:r>
      <w:r>
        <w:t xml:space="preserve"> (</w:t>
      </w:r>
      <w:r w:rsidRPr="00A86C03">
        <w:t>оснивач</w:t>
      </w:r>
      <w:r>
        <w:t>)</w:t>
      </w:r>
      <w:r w:rsidR="007260F3">
        <w:t>;</w:t>
      </w:r>
    </w:p>
    <w:p w:rsidR="00260607" w:rsidRPr="00A86C03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A86C03">
        <w:t>Завод за културу војвођанских Русина,Нови Сад</w:t>
      </w:r>
      <w:r>
        <w:t xml:space="preserve"> (</w:t>
      </w:r>
      <w:r w:rsidRPr="00A86C03">
        <w:t>суоснивач</w:t>
      </w:r>
      <w:r>
        <w:t>)</w:t>
      </w:r>
      <w:r w:rsidR="007260F3">
        <w:t>;</w:t>
      </w:r>
    </w:p>
    <w:p w:rsidR="00260607" w:rsidRPr="00E1738D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A86C03">
        <w:t>Новинско-издавачка установа „Руске слово</w:t>
      </w:r>
      <w:r w:rsidR="007260F3">
        <w:rPr>
          <w:rFonts w:cstheme="minorHAnsi"/>
        </w:rPr>
        <w:t>”</w:t>
      </w:r>
      <w:r w:rsidRPr="00A86C03">
        <w:t>,Нови Сад</w:t>
      </w:r>
      <w:r>
        <w:t xml:space="preserve"> (</w:t>
      </w:r>
      <w:r w:rsidRPr="00A86C03">
        <w:t>права пренета у потпуности</w:t>
      </w:r>
      <w:r>
        <w:t>)</w:t>
      </w:r>
      <w:r w:rsidR="007260F3">
        <w:t>.</w:t>
      </w:r>
    </w:p>
    <w:p w:rsidR="00260607" w:rsidRPr="00DF4020" w:rsidRDefault="00260607" w:rsidP="00260607">
      <w:pPr>
        <w:pStyle w:val="Podnaslov"/>
        <w:rPr>
          <w:color w:val="auto"/>
        </w:rPr>
      </w:pPr>
      <w:r w:rsidRPr="00DF4020">
        <w:rPr>
          <w:color w:val="auto"/>
        </w:rPr>
        <w:t>Финансирање од стране Покрајинског секретаријата</w:t>
      </w:r>
      <w:r w:rsidR="00A43A9C">
        <w:rPr>
          <w:color w:val="auto"/>
        </w:rPr>
        <w:t xml:space="preserve"> за образовање, прописе, управу и националне мањине – националне заједнице</w:t>
      </w:r>
    </w:p>
    <w:p w:rsidR="00260607" w:rsidRPr="00B14CAB" w:rsidRDefault="00260607" w:rsidP="00260607">
      <w:r w:rsidRPr="00B14CAB">
        <w:t xml:space="preserve">У </w:t>
      </w:r>
      <w:r w:rsidR="007260F3" w:rsidRPr="00B14CAB">
        <w:t>протекл</w:t>
      </w:r>
      <w:r w:rsidR="007260F3">
        <w:rPr>
          <w:lang w:val="sr-Cyrl-RS"/>
        </w:rPr>
        <w:t>е</w:t>
      </w:r>
      <w:r w:rsidR="007260F3" w:rsidRPr="00B14CAB">
        <w:t xml:space="preserve"> </w:t>
      </w:r>
      <w:r w:rsidR="007260F3">
        <w:rPr>
          <w:lang w:val="sr-Cyrl-RS"/>
        </w:rPr>
        <w:t>три</w:t>
      </w:r>
      <w:r w:rsidR="007260F3" w:rsidRPr="00B14CAB">
        <w:t xml:space="preserve"> </w:t>
      </w:r>
      <w:r w:rsidRPr="00B14CAB">
        <w:t>године</w:t>
      </w:r>
      <w:r w:rsidR="00A43A9C">
        <w:rPr>
          <w:lang w:val="sr-Cyrl-RS"/>
        </w:rPr>
        <w:t>,</w:t>
      </w:r>
      <w:r w:rsidRPr="00B14CAB">
        <w:t xml:space="preserve"> за редовну </w:t>
      </w:r>
      <w:r w:rsidR="00DF4020">
        <w:t>и развојну делатност Националн</w:t>
      </w:r>
      <w:r w:rsidR="00DF4020">
        <w:rPr>
          <w:lang w:val="sr-Cyrl-RS"/>
        </w:rPr>
        <w:t xml:space="preserve">ог </w:t>
      </w:r>
      <w:r>
        <w:t>савета русинске националне мањине</w:t>
      </w:r>
      <w:r w:rsidR="00A43A9C">
        <w:rPr>
          <w:lang w:val="sr-Cyrl-RS"/>
        </w:rPr>
        <w:t>,</w:t>
      </w:r>
      <w:r w:rsidRPr="00B14CAB">
        <w:t xml:space="preserve"> </w:t>
      </w:r>
      <w:r w:rsidR="00E82C39">
        <w:rPr>
          <w:lang w:val="sr-Cyrl-RS"/>
        </w:rPr>
        <w:t>Покрајински секретаријат</w:t>
      </w:r>
      <w:r w:rsidR="00A43A9C">
        <w:rPr>
          <w:lang w:val="sr-Cyrl-RS"/>
        </w:rPr>
        <w:t xml:space="preserve"> за образовање, прописе, управу и националне мањине – националне заједнице (у даљем тексту: Покрајински секретаријат)</w:t>
      </w:r>
      <w:r w:rsidR="00E82C39">
        <w:rPr>
          <w:lang w:val="sr-Cyrl-RS"/>
        </w:rPr>
        <w:t xml:space="preserve"> </w:t>
      </w:r>
      <w:r w:rsidRPr="00B14CAB">
        <w:t xml:space="preserve">пренео </w:t>
      </w:r>
      <w:r w:rsidR="00A43A9C" w:rsidRPr="00B14CAB">
        <w:t xml:space="preserve">је </w:t>
      </w:r>
      <w:r w:rsidRPr="00B14CAB">
        <w:t xml:space="preserve">средства у износу од </w:t>
      </w:r>
      <w:r>
        <w:t xml:space="preserve">9.630.000,00 </w:t>
      </w:r>
      <w:r w:rsidRPr="00B14CAB">
        <w:t>динара и то:</w:t>
      </w:r>
    </w:p>
    <w:p w:rsidR="00260607" w:rsidRPr="00B14CAB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средства у укупном износу од </w:t>
      </w:r>
      <w:r>
        <w:t>3.236.000,00</w:t>
      </w:r>
      <w:r w:rsidRPr="00B14CAB">
        <w:t xml:space="preserve"> динара у 2013. години;</w:t>
      </w:r>
    </w:p>
    <w:p w:rsidR="00260607" w:rsidRPr="00B14CAB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средства у укупном износу од </w:t>
      </w:r>
      <w:r>
        <w:t>3.190.000,00</w:t>
      </w:r>
      <w:r w:rsidRPr="00B14CAB">
        <w:t xml:space="preserve"> динара у 2014. години;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средства у укупном износу од </w:t>
      </w:r>
      <w:r>
        <w:t>3.204.000,00</w:t>
      </w:r>
      <w:r w:rsidR="00DF4020">
        <w:t xml:space="preserve"> динара у 2015. години;</w:t>
      </w:r>
    </w:p>
    <w:p w:rsidR="00DF4020" w:rsidRPr="00E84540" w:rsidRDefault="00DF4020" w:rsidP="00E84540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средства у укупном износу од </w:t>
      </w:r>
      <w:r>
        <w:t>3.226,299,00 динара у 2016</w:t>
      </w:r>
      <w:r w:rsidRPr="00B14CAB">
        <w:t>. години.</w:t>
      </w:r>
    </w:p>
    <w:p w:rsidR="00260607" w:rsidRDefault="00260607" w:rsidP="007B6C18">
      <w:pPr>
        <w:pStyle w:val="Heading1"/>
      </w:pPr>
      <w:bookmarkStart w:id="2" w:name="_Toc441652673"/>
      <w:r w:rsidRPr="003468C0">
        <w:t>Област културе</w:t>
      </w:r>
      <w:bookmarkEnd w:id="2"/>
    </w:p>
    <w:p w:rsidR="008B242D" w:rsidRDefault="00260607" w:rsidP="00260607">
      <w:r w:rsidRPr="00B14CAB">
        <w:t xml:space="preserve">Национални савети националних мањина </w:t>
      </w:r>
      <w:r w:rsidR="008B242D">
        <w:rPr>
          <w:lang w:val="sr-Cyrl-RS"/>
        </w:rPr>
        <w:t>старају се</w:t>
      </w:r>
      <w:r w:rsidR="008B242D" w:rsidRPr="00B14CAB">
        <w:t xml:space="preserve"> </w:t>
      </w:r>
      <w:r w:rsidRPr="00B14CAB">
        <w:t xml:space="preserve">о спровођењу културне политике националне мањине и укључени су у процес одлучивања о појединим питањима </w:t>
      </w:r>
      <w:r w:rsidR="008B242D">
        <w:rPr>
          <w:lang w:val="sr-Cyrl-RS"/>
        </w:rPr>
        <w:t>у вези с</w:t>
      </w:r>
      <w:r w:rsidRPr="00B14CAB">
        <w:t xml:space="preserve"> </w:t>
      </w:r>
      <w:r w:rsidR="008B242D" w:rsidRPr="00B14CAB">
        <w:t>култур</w:t>
      </w:r>
      <w:r w:rsidR="008B242D">
        <w:rPr>
          <w:lang w:val="sr-Cyrl-RS"/>
        </w:rPr>
        <w:t>ом</w:t>
      </w:r>
      <w:r w:rsidRPr="00B14CAB">
        <w:t>.</w:t>
      </w:r>
      <w:r w:rsidR="008B7786">
        <w:t xml:space="preserve"> </w:t>
      </w:r>
      <w:r>
        <w:t>У складу с тим, с</w:t>
      </w:r>
      <w:r w:rsidRPr="00B14CAB">
        <w:t>авети могу оснивати институције културе: музеје, задужбине, галерије, позоришта или библиотеке или организовати подршку одговарајућим културним садржајима као што су изложбе, пројекције, фестивали или смотре где се приказује културно стваралаштво националне мањине.</w:t>
      </w:r>
    </w:p>
    <w:p w:rsidR="008B242D" w:rsidRDefault="008B242D">
      <w:pPr>
        <w:jc w:val="left"/>
      </w:pPr>
      <w:r>
        <w:br w:type="page"/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lastRenderedPageBreak/>
        <w:t>Завод за културу војвођанских Русина</w:t>
      </w:r>
    </w:p>
    <w:p w:rsidR="00260607" w:rsidRDefault="00260607" w:rsidP="00260607">
      <w:pPr>
        <w:spacing w:after="0"/>
      </w:pPr>
      <w:r w:rsidRPr="00182B3B">
        <w:rPr>
          <w:b/>
        </w:rPr>
        <w:t>Адреса</w:t>
      </w:r>
      <w:r>
        <w:t xml:space="preserve">: Футошка 2, Нови Сад; </w:t>
      </w:r>
      <w:r w:rsidRPr="00A47EAD">
        <w:t>Tел: +381 21 548 42</w:t>
      </w:r>
      <w:r>
        <w:t xml:space="preserve">1, +381 64 241 12 45; </w:t>
      </w:r>
    </w:p>
    <w:p w:rsidR="00260607" w:rsidRPr="00A47EAD" w:rsidRDefault="00260607" w:rsidP="00260607">
      <w:pPr>
        <w:spacing w:after="0"/>
      </w:pPr>
      <w:r w:rsidRPr="00182B3B">
        <w:rPr>
          <w:b/>
        </w:rPr>
        <w:t>E-mail</w:t>
      </w:r>
      <w:r w:rsidRPr="00A47EAD">
        <w:t>:</w:t>
      </w:r>
      <w:hyperlink r:id="rId9" w:history="1">
        <w:r w:rsidRPr="00A47EAD">
          <w:t>direktor@zavod.rs</w:t>
        </w:r>
      </w:hyperlink>
      <w:hyperlink r:id="rId10" w:history="1">
        <w:r w:rsidRPr="00A47EAD">
          <w:t>office@zavod.rs</w:t>
        </w:r>
      </w:hyperlink>
      <w:r>
        <w:t xml:space="preserve">; </w:t>
      </w:r>
      <w:r w:rsidRPr="00A47EAD">
        <w:t xml:space="preserve">Web site: </w:t>
      </w:r>
      <w:hyperlink r:id="rId11" w:history="1">
        <w:r w:rsidRPr="00A47EAD">
          <w:t>www.zavod.rs</w:t>
        </w:r>
      </w:hyperlink>
    </w:p>
    <w:p w:rsidR="00260607" w:rsidRDefault="00260607" w:rsidP="00260607">
      <w:pPr>
        <w:spacing w:after="0"/>
      </w:pPr>
      <w:r w:rsidRPr="00A47EAD">
        <w:rPr>
          <w:b/>
          <w:bCs/>
        </w:rPr>
        <w:t>Директор</w:t>
      </w:r>
      <w:r w:rsidRPr="00A47EAD">
        <w:t>: Мирослав Кевежди</w:t>
      </w:r>
    </w:p>
    <w:p w:rsidR="00260607" w:rsidRDefault="00260607" w:rsidP="00260607"/>
    <w:p w:rsidR="00260607" w:rsidRDefault="00DB6762" w:rsidP="00260607">
      <w:r>
        <w:rPr>
          <w:lang w:val="sr-Cyrl-RS"/>
        </w:rPr>
        <w:t xml:space="preserve">Заједничком одлуком, </w:t>
      </w:r>
      <w:r w:rsidR="00260607" w:rsidRPr="00A47EAD">
        <w:t>2008</w:t>
      </w:r>
      <w:r>
        <w:rPr>
          <w:lang w:val="sr-Cyrl-RS"/>
        </w:rPr>
        <w:t>. године,</w:t>
      </w:r>
      <w:r w:rsidR="00260607" w:rsidRPr="00A47EAD">
        <w:t xml:space="preserve"> </w:t>
      </w:r>
      <w:r w:rsidR="00260607" w:rsidRPr="007D3F91">
        <w:t>Скупштин</w:t>
      </w:r>
      <w:r>
        <w:rPr>
          <w:lang w:val="sr-Cyrl-RS"/>
        </w:rPr>
        <w:t>а</w:t>
      </w:r>
      <w:r w:rsidR="00260607" w:rsidRPr="007D3F91">
        <w:t xml:space="preserve"> АП Војводине и </w:t>
      </w:r>
      <w:r w:rsidRPr="007D3F91">
        <w:t>Националн</w:t>
      </w:r>
      <w:r>
        <w:rPr>
          <w:lang w:val="sr-Cyrl-RS"/>
        </w:rPr>
        <w:t>и</w:t>
      </w:r>
      <w:r w:rsidRPr="007D3F91">
        <w:t xml:space="preserve"> </w:t>
      </w:r>
      <w:r w:rsidR="00260607" w:rsidRPr="007D3F91">
        <w:t>са</w:t>
      </w:r>
      <w:r w:rsidR="00260607">
        <w:t xml:space="preserve">вет русинске националне мањине </w:t>
      </w:r>
      <w:r w:rsidRPr="007D3F91">
        <w:t>основа</w:t>
      </w:r>
      <w:r>
        <w:rPr>
          <w:lang w:val="sr-Cyrl-RS"/>
        </w:rPr>
        <w:t>ли</w:t>
      </w:r>
      <w:r w:rsidRPr="007D3F91">
        <w:t xml:space="preserve"> </w:t>
      </w:r>
      <w:r>
        <w:rPr>
          <w:lang w:val="sr-Cyrl-RS"/>
        </w:rPr>
        <w:t>су</w:t>
      </w:r>
      <w:r w:rsidRPr="007D3F91">
        <w:t xml:space="preserve"> </w:t>
      </w:r>
      <w:r>
        <w:rPr>
          <w:lang w:val="sr-Cyrl-RS"/>
        </w:rPr>
        <w:t xml:space="preserve">јавну установу </w:t>
      </w:r>
      <w:r w:rsidR="00260607" w:rsidRPr="007D3F91">
        <w:t>Завод за културу војвођанских Русина.</w:t>
      </w:r>
      <w:r w:rsidR="00260607">
        <w:t xml:space="preserve"> </w:t>
      </w:r>
      <w:r w:rsidR="00A102FD">
        <w:rPr>
          <w:lang w:val="sr-Cyrl-RS"/>
        </w:rPr>
        <w:t>С</w:t>
      </w:r>
      <w:r w:rsidR="00260607" w:rsidRPr="007D3F91">
        <w:t xml:space="preserve">редства за функционисање </w:t>
      </w:r>
      <w:r w:rsidR="00A102FD">
        <w:rPr>
          <w:lang w:val="sr-Cyrl-RS"/>
        </w:rPr>
        <w:t xml:space="preserve">Завод </w:t>
      </w:r>
      <w:r w:rsidR="00260607" w:rsidRPr="007D3F91">
        <w:t>обезбеђује из буџета АП Војводине, Националног савета русинске националне мањине</w:t>
      </w:r>
      <w:r w:rsidR="00A102FD">
        <w:rPr>
          <w:lang w:val="sr-Cyrl-RS"/>
        </w:rPr>
        <w:t>,</w:t>
      </w:r>
      <w:r w:rsidR="00260607" w:rsidRPr="007D3F91">
        <w:t xml:space="preserve"> приходима оствареним из сопствених делатности, као и средствима донатора из домаћих и страних фондова. Завод за културу војво</w:t>
      </w:r>
      <w:r w:rsidR="00260607">
        <w:t>ђанских Русина је професионална</w:t>
      </w:r>
      <w:r w:rsidR="00260607" w:rsidRPr="007D3F91">
        <w:t xml:space="preserve"> непрофитна установа чији је циљ афирмација врхунске културе војвођанских Русина на најширем подручју. Циљ</w:t>
      </w:r>
      <w:r w:rsidR="00A102FD">
        <w:rPr>
          <w:lang w:val="sr-Cyrl-RS"/>
        </w:rPr>
        <w:t>еви</w:t>
      </w:r>
      <w:r w:rsidR="00260607" w:rsidRPr="007D3F91">
        <w:t xml:space="preserve"> Завода je</w:t>
      </w:r>
      <w:r w:rsidR="00A102FD">
        <w:rPr>
          <w:lang w:val="sr-Cyrl-RS"/>
        </w:rPr>
        <w:t>су</w:t>
      </w:r>
      <w:r w:rsidR="00260607" w:rsidRPr="007D3F91">
        <w:t xml:space="preserve"> истраживање, консултације и посредовање између аутора и публике, jaчaњe и побољшања позиције аутора и стваралаца. </w:t>
      </w:r>
      <w:r w:rsidR="008844C4" w:rsidRPr="007D3F91">
        <w:t>Едукативн</w:t>
      </w:r>
      <w:r w:rsidR="008844C4">
        <w:rPr>
          <w:lang w:val="sr-Cyrl-RS"/>
        </w:rPr>
        <w:t>е</w:t>
      </w:r>
      <w:r w:rsidR="008844C4" w:rsidRPr="007D3F91">
        <w:t xml:space="preserve"> </w:t>
      </w:r>
      <w:r w:rsidR="00260607" w:rsidRPr="007D3F91">
        <w:t xml:space="preserve">активности </w:t>
      </w:r>
      <w:r w:rsidR="008844C4">
        <w:rPr>
          <w:lang w:val="sr-Cyrl-RS"/>
        </w:rPr>
        <w:t>треба да</w:t>
      </w:r>
      <w:r w:rsidR="00260607" w:rsidRPr="007D3F91">
        <w:t xml:space="preserve"> </w:t>
      </w:r>
      <w:r w:rsidR="008844C4" w:rsidRPr="007D3F91">
        <w:t>поди</w:t>
      </w:r>
      <w:r w:rsidR="008844C4">
        <w:rPr>
          <w:lang w:val="sr-Cyrl-RS"/>
        </w:rPr>
        <w:t>гну</w:t>
      </w:r>
      <w:r w:rsidR="008844C4" w:rsidRPr="007D3F91">
        <w:t xml:space="preserve"> </w:t>
      </w:r>
      <w:r w:rsidR="00260607" w:rsidRPr="007D3F91">
        <w:t xml:space="preserve">културни ниво аутора и  публике. </w:t>
      </w:r>
      <w:r w:rsidR="008844C4">
        <w:rPr>
          <w:lang w:val="sr-Cyrl-RS"/>
        </w:rPr>
        <w:t>Такође, један од циљева јесте п</w:t>
      </w:r>
      <w:r w:rsidR="00260607" w:rsidRPr="007D3F91">
        <w:t>овезивање русинског културног система с локалним, регионалним, покрајинским, националним и европским културним системом.</w:t>
      </w:r>
    </w:p>
    <w:p w:rsidR="00260607" w:rsidRPr="00A47EAD" w:rsidRDefault="00260607" w:rsidP="00260607">
      <w:r w:rsidRPr="007D3F91">
        <w:t>Завод издаје књиге, брошуре, музичке књиге и публикације, часописе, каталоге, периодике и звучне записе. Организовањем, систематизацијом и чувањем културне баштине Русина креираће се основa за презентовање к</w:t>
      </w:r>
      <w:r w:rsidRPr="00A47EAD">
        <w:t>ултуре Русина у русинским срединама и шире.</w:t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t>Културни центри с јасним националним карактером</w:t>
      </w:r>
      <w:r w:rsidR="00E84540">
        <w:rPr>
          <w:color w:val="auto"/>
        </w:rPr>
        <w:t xml:space="preserve"> </w:t>
      </w:r>
      <w:r w:rsidR="00E84540">
        <w:rPr>
          <w:color w:val="auto"/>
          <w:lang w:val="sr-Latn-RS"/>
        </w:rPr>
        <w:t>(</w:t>
      </w:r>
      <w:r w:rsidR="00E84540">
        <w:rPr>
          <w:color w:val="auto"/>
        </w:rPr>
        <w:t>укупно: 17</w:t>
      </w:r>
      <w:r w:rsidR="00E84540">
        <w:rPr>
          <w:color w:val="auto"/>
          <w:lang w:val="sr-Latn-RS"/>
        </w:rPr>
        <w:t>)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3B28FD">
        <w:t>Дом културе</w:t>
      </w:r>
      <w:r>
        <w:t>, Руски Крстур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Русински културни центар, Нови Сад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КПД „ Карпати</w:t>
      </w:r>
      <w:r w:rsidR="008844C4">
        <w:rPr>
          <w:rFonts w:cstheme="minorHAnsi"/>
        </w:rPr>
        <w:t>”</w:t>
      </w:r>
      <w:r>
        <w:t>, Врбас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КПД „Ђура Киш</w:t>
      </w:r>
      <w:r w:rsidR="008844C4">
        <w:rPr>
          <w:rFonts w:cstheme="minorHAnsi"/>
        </w:rPr>
        <w:t>”</w:t>
      </w:r>
      <w:r>
        <w:t>, Шид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Русинско КПД „Др. Габријел Костелник</w:t>
      </w:r>
      <w:r w:rsidR="008844C4">
        <w:rPr>
          <w:rFonts w:cstheme="minorHAnsi"/>
        </w:rPr>
        <w:t>”</w:t>
      </w:r>
      <w:r>
        <w:t>, Кула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КУД „Жетва</w:t>
      </w:r>
      <w:r w:rsidR="008844C4">
        <w:rPr>
          <w:rFonts w:cstheme="minorHAnsi"/>
        </w:rPr>
        <w:t>”</w:t>
      </w:r>
      <w:r>
        <w:t>, Куцура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КУД „Тарас Шевченко</w:t>
      </w:r>
      <w:r w:rsidR="008844C4">
        <w:rPr>
          <w:rFonts w:cstheme="minorHAnsi"/>
        </w:rPr>
        <w:t>”</w:t>
      </w:r>
      <w:r>
        <w:t>, Ђурђево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КУД „Иван Котларевски</w:t>
      </w:r>
      <w:r w:rsidR="008844C4">
        <w:rPr>
          <w:rFonts w:cstheme="minorHAnsi"/>
        </w:rPr>
        <w:t>”</w:t>
      </w:r>
      <w:r>
        <w:t>, Бикић Дол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КПД „Драгутин-Драган Колесар</w:t>
      </w:r>
      <w:r w:rsidR="008844C4">
        <w:rPr>
          <w:rFonts w:cstheme="minorHAnsi"/>
        </w:rPr>
        <w:t>”</w:t>
      </w:r>
      <w:r>
        <w:t>, Бачинци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Друштво Русина у Суботици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Друштво Русина у Сремској Митровици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КПД „ДОК</w:t>
      </w:r>
      <w:r w:rsidR="00310D40">
        <w:t xml:space="preserve"> </w:t>
      </w:r>
      <w:r w:rsidR="00310D40">
        <w:rPr>
          <w:rFonts w:cstheme="minorHAnsi"/>
        </w:rPr>
        <w:t>‒</w:t>
      </w:r>
      <w:r w:rsidR="00310D40">
        <w:t xml:space="preserve"> </w:t>
      </w:r>
      <w:r>
        <w:t>Куцура</w:t>
      </w:r>
      <w:r w:rsidR="008844C4">
        <w:rPr>
          <w:rFonts w:cstheme="minorHAnsi"/>
        </w:rPr>
        <w:t>”</w:t>
      </w:r>
      <w:r>
        <w:t>, Куцура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Етно клуб </w:t>
      </w:r>
      <w:r w:rsidR="00403095">
        <w:rPr>
          <w:rFonts w:cstheme="minorHAnsi"/>
        </w:rPr>
        <w:t>„</w:t>
      </w:r>
      <w:r>
        <w:t>Отете од заборава</w:t>
      </w:r>
      <w:r w:rsidR="008844C4">
        <w:rPr>
          <w:rFonts w:cstheme="minorHAnsi"/>
        </w:rPr>
        <w:t>”</w:t>
      </w:r>
      <w:r>
        <w:t>, Куцура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МАТКА</w:t>
      </w:r>
      <w:r w:rsidR="008844C4">
        <w:t xml:space="preserve"> </w:t>
      </w:r>
      <w:r w:rsidR="008844C4">
        <w:rPr>
          <w:rFonts w:cstheme="minorHAnsi"/>
        </w:rPr>
        <w:t>‒</w:t>
      </w:r>
      <w:r w:rsidR="008844C4">
        <w:t xml:space="preserve"> </w:t>
      </w:r>
      <w:r w:rsidR="00E84540">
        <w:t>Друштво Русина У Н</w:t>
      </w:r>
      <w:r>
        <w:t>овом Саду</w:t>
      </w:r>
      <w:r w:rsidR="008844C4">
        <w:t xml:space="preserve"> </w:t>
      </w:r>
      <w:r w:rsidR="008844C4">
        <w:rPr>
          <w:rFonts w:cstheme="minorHAnsi"/>
        </w:rPr>
        <w:t>‒</w:t>
      </w:r>
      <w:r w:rsidR="008844C4">
        <w:t xml:space="preserve"> </w:t>
      </w:r>
      <w:r>
        <w:t>Војводини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Pact Ruthenorum</w:t>
      </w:r>
      <w:r w:rsidR="008844C4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Савез Русина и Украјинаца, Нови Сад</w:t>
      </w:r>
      <w:r w:rsidR="008844C4">
        <w:t>;</w:t>
      </w:r>
    </w:p>
    <w:p w:rsidR="008844C4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Друштво за русински језик, књижевност и културу</w:t>
      </w:r>
      <w:r w:rsidR="008844C4">
        <w:t>.</w:t>
      </w:r>
    </w:p>
    <w:p w:rsidR="008844C4" w:rsidRDefault="008844C4">
      <w:pPr>
        <w:jc w:val="left"/>
        <w:rPr>
          <w:noProof/>
          <w:color w:val="000000" w:themeColor="text1"/>
          <w:lang w:val="sr-Cyrl-RS"/>
        </w:rPr>
      </w:pPr>
      <w:r>
        <w:br w:type="page"/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lastRenderedPageBreak/>
        <w:t>Културне манифестације</w:t>
      </w:r>
    </w:p>
    <w:p w:rsidR="00260607" w:rsidRPr="00D77064" w:rsidRDefault="00260607" w:rsidP="00260607">
      <w:pPr>
        <w:rPr>
          <w:lang w:val="sr-Cyrl-RS"/>
        </w:rPr>
      </w:pPr>
      <w:r w:rsidRPr="00B14CAB">
        <w:t>Највећи број удружења</w:t>
      </w:r>
      <w:r>
        <w:t xml:space="preserve"> русинске </w:t>
      </w:r>
      <w:r w:rsidRPr="00B14CAB">
        <w:t xml:space="preserve">националне мањине има у свом програму сваке године једну или више културних манифестација које се могу сматрати традиционалним, јер се континуирано одржавају, а неке од њих и од самог оснивања удружења. Бројност тих манифестација је таква да </w:t>
      </w:r>
      <w:r w:rsidR="00A11185">
        <w:rPr>
          <w:lang w:val="sr-Cyrl-RS"/>
        </w:rPr>
        <w:t>се</w:t>
      </w:r>
      <w:r w:rsidR="00A11185" w:rsidRPr="00B14CAB">
        <w:t xml:space="preserve"> </w:t>
      </w:r>
      <w:r w:rsidRPr="00B14CAB">
        <w:t xml:space="preserve">у току године </w:t>
      </w:r>
      <w:r w:rsidR="00A11185">
        <w:rPr>
          <w:lang w:val="sr-Cyrl-RS"/>
        </w:rPr>
        <w:t>у сваком месецу</w:t>
      </w:r>
      <w:r w:rsidRPr="00B14CAB">
        <w:t xml:space="preserve"> </w:t>
      </w:r>
      <w:r w:rsidR="00A11185">
        <w:rPr>
          <w:lang w:val="sr-Cyrl-RS"/>
        </w:rPr>
        <w:t>одвија нека од</w:t>
      </w:r>
      <w:r w:rsidRPr="00B14CAB">
        <w:t xml:space="preserve"> манифестација: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Јануар: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Завод за културу војвођанских Русина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централна прослава Националног празника Русина 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Март: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 xml:space="preserve">РУВ РТВ </w:t>
      </w:r>
      <w:r w:rsidR="00A11185">
        <w:rPr>
          <w:rFonts w:cstheme="minorHAnsi"/>
          <w:color w:val="auto"/>
        </w:rPr>
        <w:t>‒</w:t>
      </w:r>
      <w:r w:rsidRPr="00D77064">
        <w:rPr>
          <w:color w:val="auto"/>
        </w:rPr>
        <w:t xml:space="preserve"> Радио Нови Сад (организатор)</w:t>
      </w:r>
      <w:r w:rsidR="00A11185">
        <w:rPr>
          <w:color w:val="auto"/>
        </w:rPr>
        <w:t xml:space="preserve"> </w:t>
      </w:r>
      <w:r w:rsidRPr="00D77064">
        <w:rPr>
          <w:color w:val="auto"/>
        </w:rPr>
        <w:t>„Ружин врт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(Ружова заградка </w:t>
      </w:r>
      <w:r w:rsidR="00A11185">
        <w:rPr>
          <w:rFonts w:cstheme="minorHAnsi"/>
          <w:color w:val="auto"/>
        </w:rPr>
        <w:t>[</w:t>
      </w:r>
      <w:r w:rsidRPr="00D77064">
        <w:rPr>
          <w:color w:val="auto"/>
        </w:rPr>
        <w:t>манифестација</w:t>
      </w:r>
      <w:r w:rsidR="00A11185">
        <w:rPr>
          <w:rFonts w:cstheme="minorHAnsi"/>
          <w:color w:val="auto"/>
        </w:rPr>
        <w:t>]</w:t>
      </w:r>
      <w:r w:rsidRPr="00D77064">
        <w:rPr>
          <w:color w:val="auto"/>
        </w:rPr>
        <w:t>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Април: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Дом културе Руски Крстур и Национални савет Русина (организатор)</w:t>
      </w:r>
      <w:r w:rsidR="00310D40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Драмски меморијал „Петро Ризнич Ђађа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(манифестација);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Друштво Русина у Суботици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„Пролеће др Мафтеја Винаја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Мај: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КПД „Карпати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, Врбас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Хорски фестивал „Карпати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(манифестација);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КУД „Иван Котљаревски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, Бикић До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„Рушење мајског дрвета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(Пришли нам Русадля</w:t>
      </w:r>
      <w:r w:rsidR="00A11185">
        <w:rPr>
          <w:color w:val="auto"/>
        </w:rPr>
        <w:t xml:space="preserve"> </w:t>
      </w:r>
      <w:r w:rsidR="00A11185">
        <w:rPr>
          <w:rFonts w:cstheme="minorHAnsi"/>
          <w:color w:val="auto"/>
        </w:rPr>
        <w:t>[</w:t>
      </w:r>
      <w:r w:rsidRPr="00D77064">
        <w:rPr>
          <w:color w:val="auto"/>
        </w:rPr>
        <w:t>манифестација</w:t>
      </w:r>
      <w:r w:rsidR="00A11185">
        <w:rPr>
          <w:rFonts w:cstheme="minorHAnsi"/>
          <w:color w:val="auto"/>
        </w:rPr>
        <w:t>]</w:t>
      </w:r>
      <w:r w:rsidRPr="00D77064">
        <w:rPr>
          <w:color w:val="auto"/>
        </w:rPr>
        <w:t>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Јун: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Дом културе Руски Крстур и Национални савет Русина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Фестивал русинске културе „Црвена ружа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Русински културни центар, Нови Сад (организатор)</w:t>
      </w:r>
      <w:r w:rsidR="00A11185">
        <w:rPr>
          <w:color w:val="auto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Фестивал дечијег стваралаштва „Веселинка</w:t>
      </w:r>
      <w:r w:rsidR="00A11185">
        <w:rPr>
          <w:rFonts w:cstheme="minorHAnsi"/>
          <w:color w:val="auto"/>
        </w:rPr>
        <w:t>”</w:t>
      </w:r>
      <w:r w:rsidRPr="00D77064">
        <w:rPr>
          <w:color w:val="auto"/>
        </w:rPr>
        <w:t>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Јул: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КУД „Жетва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>, Куцура 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„Куцурска Жетва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Друштво за русински језик, књижевност и културу</w:t>
      </w:r>
      <w:r w:rsidR="0025308C">
        <w:rPr>
          <w:color w:val="auto"/>
          <w:lang w:val="sr-Latn-RS"/>
        </w:rPr>
        <w:t xml:space="preserve"> </w:t>
      </w:r>
      <w:r w:rsidRPr="00D77064">
        <w:rPr>
          <w:color w:val="auto"/>
        </w:rPr>
        <w:t>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„Сусрет код Боднарова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>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Август: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КУД „Тарас Шевченко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Ђурђево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„Да се не заборави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Септембар: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КПД „Ђура Киш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Шид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„Мелодије Руског двора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Октобар: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Подручна канцеларија Националног савета Русина у С. Митровици (организатор</w:t>
      </w:r>
      <w:r w:rsidR="0025308C" w:rsidRPr="00D77064">
        <w:rPr>
          <w:color w:val="auto"/>
        </w:rPr>
        <w:t>)</w:t>
      </w:r>
      <w:r w:rsidR="0025308C">
        <w:rPr>
          <w:color w:val="auto"/>
          <w:lang w:val="sr-Latn-RS"/>
        </w:rPr>
        <w:t xml:space="preserve"> </w:t>
      </w:r>
      <w:r w:rsidR="0025308C">
        <w:rPr>
          <w:rFonts w:cstheme="minorHAnsi"/>
          <w:color w:val="auto"/>
          <w:lang w:val="sr-Latn-RS"/>
        </w:rPr>
        <w:t>‒</w:t>
      </w:r>
      <w:r w:rsidR="0025308C" w:rsidRPr="00D77064">
        <w:rPr>
          <w:color w:val="auto"/>
        </w:rPr>
        <w:t xml:space="preserve"> </w:t>
      </w:r>
      <w:r w:rsidRPr="00D77064">
        <w:rPr>
          <w:color w:val="auto"/>
        </w:rPr>
        <w:t>„Мајци Русинки</w:t>
      </w:r>
      <w:r w:rsidR="0025308C">
        <w:rPr>
          <w:rFonts w:cstheme="minorHAnsi"/>
          <w:color w:val="auto"/>
        </w:rPr>
        <w:t>”</w:t>
      </w:r>
      <w:r w:rsidR="0025308C">
        <w:rPr>
          <w:color w:val="auto"/>
          <w:lang w:val="sr-Latn-RS"/>
        </w:rPr>
        <w:t xml:space="preserve"> </w:t>
      </w:r>
      <w:r w:rsidRPr="00D77064">
        <w:rPr>
          <w:color w:val="auto"/>
        </w:rPr>
        <w:t>(„Теби Русинко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</w:t>
      </w:r>
      <w:r w:rsidR="0025308C">
        <w:rPr>
          <w:rFonts w:cstheme="minorHAnsi"/>
          <w:color w:val="auto"/>
        </w:rPr>
        <w:t>‒</w:t>
      </w:r>
      <w:r w:rsidRPr="00D77064">
        <w:rPr>
          <w:color w:val="auto"/>
        </w:rPr>
        <w:t xml:space="preserve"> мења се назив</w:t>
      </w:r>
      <w:r w:rsidR="0025308C">
        <w:rPr>
          <w:color w:val="auto"/>
          <w:lang w:val="sr-Latn-RS"/>
        </w:rPr>
        <w:t xml:space="preserve"> </w:t>
      </w:r>
      <w:r w:rsidR="0025308C">
        <w:rPr>
          <w:rFonts w:cstheme="minorHAnsi"/>
          <w:color w:val="auto"/>
          <w:lang w:val="sr-Latn-RS"/>
        </w:rPr>
        <w:t>[</w:t>
      </w:r>
      <w:r w:rsidRPr="00D77064">
        <w:rPr>
          <w:color w:val="auto"/>
        </w:rPr>
        <w:t>манифестација</w:t>
      </w:r>
      <w:r w:rsidR="0025308C">
        <w:rPr>
          <w:rFonts w:cstheme="minorHAnsi"/>
          <w:color w:val="auto"/>
        </w:rPr>
        <w:t>]</w:t>
      </w:r>
      <w:r w:rsidRPr="00D77064">
        <w:rPr>
          <w:color w:val="auto"/>
        </w:rPr>
        <w:t>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lastRenderedPageBreak/>
        <w:t xml:space="preserve">Новембар: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Дом културе Руски Крстур и Национални савет Русина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 xml:space="preserve"> „Костељникова јесен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 манифестација);</w:t>
      </w:r>
    </w:p>
    <w:p w:rsidR="00260607" w:rsidRPr="00D77064" w:rsidRDefault="00260607" w:rsidP="00D77064">
      <w:pPr>
        <w:pStyle w:val="IntenseQuote"/>
        <w:spacing w:after="0" w:line="240" w:lineRule="auto"/>
        <w:rPr>
          <w:color w:val="auto"/>
        </w:rPr>
      </w:pPr>
      <w:r w:rsidRPr="00D77064">
        <w:rPr>
          <w:color w:val="auto"/>
        </w:rPr>
        <w:t xml:space="preserve">Децембар: 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МАТКА</w:t>
      </w:r>
      <w:r w:rsidR="0025308C">
        <w:rPr>
          <w:color w:val="auto"/>
          <w:lang w:val="sr-Latn-RS"/>
        </w:rPr>
        <w:t xml:space="preserve"> </w:t>
      </w:r>
      <w:r w:rsidR="0025308C">
        <w:rPr>
          <w:rFonts w:cstheme="minorHAnsi"/>
          <w:color w:val="auto"/>
          <w:lang w:val="sr-Latn-RS"/>
        </w:rPr>
        <w:t>‒</w:t>
      </w:r>
      <w:r w:rsidR="0025308C">
        <w:rPr>
          <w:color w:val="auto"/>
          <w:lang w:val="sr-Latn-RS"/>
        </w:rPr>
        <w:t xml:space="preserve"> </w:t>
      </w:r>
      <w:r w:rsidRPr="00D77064">
        <w:rPr>
          <w:color w:val="auto"/>
        </w:rPr>
        <w:t>Друштво Русина Новог Сада</w:t>
      </w:r>
      <w:r w:rsidR="0025308C">
        <w:rPr>
          <w:color w:val="auto"/>
          <w:lang w:val="sr-Latn-RS"/>
        </w:rPr>
        <w:t xml:space="preserve"> </w:t>
      </w:r>
      <w:r w:rsidR="0025308C">
        <w:rPr>
          <w:rFonts w:cstheme="minorHAnsi"/>
          <w:color w:val="auto"/>
          <w:lang w:val="sr-Latn-RS"/>
        </w:rPr>
        <w:t>‒</w:t>
      </w:r>
      <w:r w:rsidR="0025308C">
        <w:rPr>
          <w:color w:val="auto"/>
          <w:lang w:val="sr-Latn-RS"/>
        </w:rPr>
        <w:t xml:space="preserve"> </w:t>
      </w:r>
      <w:r w:rsidRPr="00D77064">
        <w:rPr>
          <w:color w:val="auto"/>
        </w:rPr>
        <w:t>Војводине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Русински фестивал малих сценских форми „Ђура Папхархаји</w:t>
      </w:r>
      <w:r w:rsidR="003E724A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Друштво за русински језик, књижевност и културу (организатор)</w:t>
      </w:r>
      <w:r w:rsidR="0025308C">
        <w:rPr>
          <w:color w:val="auto"/>
          <w:lang w:val="sr-Latn-RS"/>
        </w:rPr>
        <w:t>;</w:t>
      </w:r>
    </w:p>
    <w:p w:rsidR="00260607" w:rsidRPr="00D77064" w:rsidRDefault="00260607" w:rsidP="00D770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auto"/>
        </w:rPr>
      </w:pPr>
      <w:r w:rsidRPr="00D77064">
        <w:rPr>
          <w:color w:val="auto"/>
        </w:rPr>
        <w:t>„Дани Миколе М. Кочиша</w:t>
      </w:r>
      <w:r w:rsidR="0025308C">
        <w:rPr>
          <w:rFonts w:cstheme="minorHAnsi"/>
          <w:color w:val="auto"/>
        </w:rPr>
        <w:t>”</w:t>
      </w:r>
      <w:r w:rsidRPr="00D77064">
        <w:rPr>
          <w:color w:val="auto"/>
        </w:rPr>
        <w:t xml:space="preserve"> (манифестација)</w:t>
      </w:r>
      <w:r w:rsidR="0025308C">
        <w:rPr>
          <w:color w:val="auto"/>
          <w:lang w:val="sr-Latn-RS"/>
        </w:rPr>
        <w:t>.</w:t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t>Позоришна уметност</w:t>
      </w:r>
    </w:p>
    <w:p w:rsidR="00260607" w:rsidRPr="00D77064" w:rsidRDefault="00260607" w:rsidP="00260607">
      <w:pPr>
        <w:rPr>
          <w:noProof/>
        </w:rPr>
      </w:pPr>
      <w:r w:rsidRPr="00D77064">
        <w:rPr>
          <w:noProof/>
        </w:rPr>
        <w:t xml:space="preserve">У АП Војводини постоји професионално позориште и </w:t>
      </w:r>
      <w:r w:rsidR="0025308C" w:rsidRPr="00D77064">
        <w:rPr>
          <w:noProof/>
        </w:rPr>
        <w:t>сцен</w:t>
      </w:r>
      <w:r w:rsidR="0025308C">
        <w:rPr>
          <w:noProof/>
        </w:rPr>
        <w:t>a</w:t>
      </w:r>
      <w:r w:rsidR="0025308C" w:rsidRPr="00D77064">
        <w:rPr>
          <w:noProof/>
        </w:rPr>
        <w:t xml:space="preserve"> </w:t>
      </w:r>
      <w:r w:rsidRPr="00D77064">
        <w:rPr>
          <w:noProof/>
        </w:rPr>
        <w:t xml:space="preserve">на русинском језику Русински народни театар „Петро Ризнич </w:t>
      </w:r>
      <w:r w:rsidR="0025308C" w:rsidRPr="00D77064">
        <w:rPr>
          <w:noProof/>
        </w:rPr>
        <w:t>Ђађ</w:t>
      </w:r>
      <w:r w:rsidR="0025308C">
        <w:rPr>
          <w:noProof/>
        </w:rPr>
        <w:t>a</w:t>
      </w:r>
      <w:r w:rsidR="0025308C">
        <w:rPr>
          <w:rFonts w:cstheme="minorHAnsi"/>
          <w:noProof/>
        </w:rPr>
        <w:t>”</w:t>
      </w:r>
      <w:r w:rsidRPr="00D77064">
        <w:rPr>
          <w:noProof/>
        </w:rPr>
        <w:t xml:space="preserve"> у Руском Крстуру.</w:t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t>Организације цивилног друштва у Војводини</w:t>
      </w:r>
      <w:r w:rsidR="0025308C">
        <w:rPr>
          <w:color w:val="auto"/>
          <w:lang w:val="sr-Latn-RS"/>
        </w:rPr>
        <w:t>,</w:t>
      </w:r>
      <w:r w:rsidRPr="00D77064">
        <w:rPr>
          <w:color w:val="auto"/>
        </w:rPr>
        <w:t xml:space="preserve"> </w:t>
      </w:r>
      <w:r w:rsidRPr="00D77064">
        <w:rPr>
          <w:color w:val="auto"/>
        </w:rPr>
        <w:br/>
        <w:t>које се баве очувањем идентитета</w:t>
      </w:r>
      <w:r w:rsidR="00E84540">
        <w:rPr>
          <w:color w:val="auto"/>
        </w:rPr>
        <w:t xml:space="preserve"> </w:t>
      </w:r>
      <w:r w:rsidR="00E84540">
        <w:rPr>
          <w:color w:val="auto"/>
          <w:lang w:val="sr-Latn-RS"/>
        </w:rPr>
        <w:t>(</w:t>
      </w:r>
      <w:r w:rsidR="00E84540">
        <w:rPr>
          <w:color w:val="auto"/>
        </w:rPr>
        <w:t>укупно: 19</w:t>
      </w:r>
      <w:r w:rsidR="00E84540">
        <w:rPr>
          <w:color w:val="auto"/>
          <w:lang w:val="sr-Latn-RS"/>
        </w:rPr>
        <w:t>)</w:t>
      </w:r>
    </w:p>
    <w:p w:rsidR="00260607" w:rsidRPr="005F0109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Друштво за русински језик, књижевност и културу (Дружтво за руски язик, литературу и културу)</w:t>
      </w:r>
      <w:r w:rsidRPr="005F0109">
        <w:rPr>
          <w:rFonts w:cs="Arial"/>
        </w:rPr>
        <w:t>, Нови Сад</w:t>
      </w:r>
      <w:r w:rsidR="0025308C">
        <w:rPr>
          <w:rFonts w:cs="Arial"/>
          <w:lang w:val="sr-Latn-RS"/>
        </w:rPr>
        <w:t>;</w:t>
      </w:r>
    </w:p>
    <w:p w:rsidR="00260607" w:rsidRPr="005F0109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Друштво Русина у Сремској Митровици</w:t>
      </w:r>
      <w:r w:rsidR="0025308C">
        <w:rPr>
          <w:lang w:val="sr-Latn-RS"/>
        </w:rPr>
        <w:t>;</w:t>
      </w:r>
      <w:r w:rsidRPr="005F0109">
        <w:t xml:space="preserve"> </w:t>
      </w:r>
    </w:p>
    <w:p w:rsidR="00260607" w:rsidRPr="005F0109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5F0109">
        <w:t>Друштво Русина у Суботици</w:t>
      </w:r>
      <w:r w:rsidR="0025308C">
        <w:rPr>
          <w:lang w:val="sr-Latn-RS"/>
        </w:rPr>
        <w:t>;</w:t>
      </w:r>
      <w:r w:rsidRPr="005F0109">
        <w:t xml:space="preserve"> </w:t>
      </w:r>
    </w:p>
    <w:p w:rsidR="00260607" w:rsidRPr="005F0109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 xml:space="preserve">Етно-клуб </w:t>
      </w:r>
      <w:r w:rsidR="0025308C">
        <w:rPr>
          <w:rFonts w:cstheme="minorHAnsi"/>
        </w:rPr>
        <w:t>„</w:t>
      </w:r>
      <w:r w:rsidRPr="005F0109">
        <w:t>Отето од заборава</w:t>
      </w:r>
      <w:r w:rsidR="0025308C">
        <w:rPr>
          <w:rFonts w:cstheme="minorHAnsi"/>
        </w:rPr>
        <w:t>”</w:t>
      </w:r>
      <w:r w:rsidR="0025308C">
        <w:rPr>
          <w:lang w:val="sr-Latn-RS"/>
        </w:rPr>
        <w:t>;</w:t>
      </w:r>
      <w:r w:rsidRPr="005F0109">
        <w:t xml:space="preserve"> 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КПД „ДОК</w:t>
      </w:r>
      <w:r w:rsidR="0025308C">
        <w:rPr>
          <w:rFonts w:cstheme="minorHAnsi"/>
        </w:rPr>
        <w:t>”</w:t>
      </w:r>
      <w:r w:rsidRPr="005F0109">
        <w:rPr>
          <w:rFonts w:cs="Arial"/>
        </w:rPr>
        <w:t>,</w:t>
      </w:r>
      <w:r>
        <w:rPr>
          <w:rFonts w:cs="Arial"/>
        </w:rPr>
        <w:t xml:space="preserve"> </w:t>
      </w:r>
      <w:r w:rsidRPr="005F0109">
        <w:rPr>
          <w:rFonts w:cs="Arial"/>
        </w:rPr>
        <w:t>Куцура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>
        <w:t>КПД „Ђура Киш</w:t>
      </w:r>
      <w:r w:rsidR="0025308C">
        <w:rPr>
          <w:rFonts w:cstheme="minorHAnsi"/>
        </w:rPr>
        <w:t>”</w:t>
      </w:r>
      <w:r w:rsidRPr="005F0109">
        <w:rPr>
          <w:rFonts w:cs="Arial"/>
        </w:rPr>
        <w:t>,</w:t>
      </w:r>
      <w:r>
        <w:rPr>
          <w:rFonts w:cs="Arial"/>
        </w:rPr>
        <w:t xml:space="preserve"> </w:t>
      </w:r>
      <w:r w:rsidRPr="005F0109">
        <w:rPr>
          <w:rFonts w:cs="Arial"/>
        </w:rPr>
        <w:t>Шид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КПД „Карпати”</w:t>
      </w:r>
      <w:r w:rsidRPr="005F0109">
        <w:rPr>
          <w:rFonts w:cs="Arial"/>
        </w:rPr>
        <w:t>, Врбас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>
        <w:t>КУД „Жетва</w:t>
      </w:r>
      <w:r w:rsidR="0025308C">
        <w:rPr>
          <w:rFonts w:cstheme="minorHAnsi"/>
        </w:rPr>
        <w:t>”</w:t>
      </w:r>
      <w:r w:rsidRPr="005F0109">
        <w:t>,</w:t>
      </w:r>
      <w:r w:rsidRPr="005F0109">
        <w:rPr>
          <w:rFonts w:cs="Arial"/>
        </w:rPr>
        <w:t xml:space="preserve"> Куцура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КУД „Иван Котљаревски</w:t>
      </w:r>
      <w:r w:rsidR="0025308C">
        <w:rPr>
          <w:rFonts w:cstheme="minorHAnsi"/>
        </w:rPr>
        <w:t>”</w:t>
      </w:r>
      <w:r w:rsidRPr="005F0109">
        <w:t>,</w:t>
      </w:r>
      <w:r>
        <w:t xml:space="preserve"> </w:t>
      </w:r>
      <w:r w:rsidRPr="005F0109">
        <w:rPr>
          <w:rFonts w:cs="Arial"/>
        </w:rPr>
        <w:t>Бикич До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>
        <w:t>КУД „Петро Кузмјак</w:t>
      </w:r>
      <w:r w:rsidR="0025308C">
        <w:rPr>
          <w:rFonts w:cstheme="minorHAnsi"/>
        </w:rPr>
        <w:t>”</w:t>
      </w:r>
      <w:r w:rsidRPr="005F0109">
        <w:t>,</w:t>
      </w:r>
      <w:r>
        <w:t xml:space="preserve"> </w:t>
      </w:r>
      <w:r w:rsidRPr="005F0109">
        <w:rPr>
          <w:rFonts w:cs="Arial"/>
        </w:rPr>
        <w:t>Ново Орахово</w:t>
      </w:r>
      <w:r w:rsidR="0025308C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КУД „Тарас Шевченко”</w:t>
      </w:r>
      <w:r w:rsidRPr="005F0109">
        <w:rPr>
          <w:rFonts w:cs="Arial"/>
        </w:rPr>
        <w:t>,</w:t>
      </w:r>
      <w:r>
        <w:rPr>
          <w:rFonts w:cs="Arial"/>
        </w:rPr>
        <w:t xml:space="preserve"> </w:t>
      </w:r>
      <w:r w:rsidRPr="005F0109">
        <w:rPr>
          <w:rFonts w:cs="Arial"/>
        </w:rPr>
        <w:t>Ђурђево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 xml:space="preserve">Матица </w:t>
      </w:r>
      <w:r w:rsidR="00AF07DA">
        <w:rPr>
          <w:rFonts w:cstheme="minorHAnsi"/>
        </w:rPr>
        <w:t>‒</w:t>
      </w:r>
      <w:r w:rsidRPr="005F0109">
        <w:t xml:space="preserve"> Друштво Русина Новог Сада – Војводине,</w:t>
      </w:r>
      <w:r w:rsidRPr="005F0109">
        <w:rPr>
          <w:rFonts w:cs="Arial"/>
        </w:rPr>
        <w:t xml:space="preserve"> Нови Сад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Невладина организација младих Русина „Pact Ruthenorum</w:t>
      </w:r>
      <w:r w:rsidR="00AF07DA">
        <w:rPr>
          <w:rFonts w:cstheme="minorHAnsi"/>
        </w:rPr>
        <w:t>”</w:t>
      </w:r>
      <w:r w:rsidRPr="005F0109">
        <w:t>,</w:t>
      </w:r>
      <w:r>
        <w:t xml:space="preserve"> </w:t>
      </w:r>
      <w:r w:rsidRPr="005F0109">
        <w:rPr>
          <w:rFonts w:cs="Arial"/>
        </w:rPr>
        <w:t>Руски Крстур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Невладина организација „Русински форум ГЕА</w:t>
      </w:r>
      <w:r w:rsidR="00AF07DA">
        <w:rPr>
          <w:rFonts w:cstheme="minorHAnsi"/>
        </w:rPr>
        <w:t>”</w:t>
      </w:r>
      <w:r w:rsidRPr="005F0109">
        <w:t>,</w:t>
      </w:r>
      <w:r>
        <w:t xml:space="preserve"> </w:t>
      </w:r>
      <w:r w:rsidRPr="005F0109">
        <w:rPr>
          <w:rFonts w:cs="Arial"/>
        </w:rPr>
        <w:t>Нови Сад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>
        <w:t>Русински културни центар</w:t>
      </w:r>
      <w:r w:rsidRPr="005F0109">
        <w:t>,</w:t>
      </w:r>
      <w:r>
        <w:t xml:space="preserve"> </w:t>
      </w:r>
      <w:r w:rsidRPr="005F0109">
        <w:rPr>
          <w:rFonts w:cs="Arial"/>
        </w:rPr>
        <w:t>Нови Сад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РKУД „Др Габријел Костељник</w:t>
      </w:r>
      <w:r w:rsidR="00AF07DA">
        <w:rPr>
          <w:rFonts w:cstheme="minorHAnsi"/>
        </w:rPr>
        <w:t>”</w:t>
      </w:r>
      <w:r w:rsidRPr="005F0109">
        <w:t>,</w:t>
      </w:r>
      <w:r>
        <w:t xml:space="preserve"> </w:t>
      </w:r>
      <w:r w:rsidRPr="005F0109">
        <w:rPr>
          <w:rFonts w:cs="Arial"/>
        </w:rPr>
        <w:t>Кула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Матица русинска,</w:t>
      </w:r>
      <w:r>
        <w:t xml:space="preserve"> </w:t>
      </w:r>
      <w:r w:rsidRPr="005F0109">
        <w:rPr>
          <w:rFonts w:cs="Arial"/>
        </w:rPr>
        <w:t>Руски Крстур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Савез Русина Украјинаца Србије,</w:t>
      </w:r>
      <w:r w:rsidRPr="005F0109">
        <w:rPr>
          <w:rFonts w:cs="Arial"/>
        </w:rPr>
        <w:t xml:space="preserve"> Нови Сад</w:t>
      </w:r>
      <w:r w:rsidR="00AF07DA">
        <w:rPr>
          <w:rFonts w:cs="Arial"/>
          <w:lang w:val="sr-Latn-RS"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rFonts w:cs="Arial"/>
        </w:rPr>
      </w:pPr>
      <w:r w:rsidRPr="005F0109">
        <w:t>Хор „Розанов”</w:t>
      </w:r>
      <w:r w:rsidRPr="005F0109">
        <w:rPr>
          <w:rFonts w:cs="Arial"/>
        </w:rPr>
        <w:t>, Ђурђево</w:t>
      </w:r>
      <w:r w:rsidR="00AF07DA">
        <w:rPr>
          <w:rFonts w:cs="Arial"/>
          <w:lang w:val="sr-Latn-RS"/>
        </w:rPr>
        <w:t>.</w:t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t>Издавачка делатност</w:t>
      </w:r>
    </w:p>
    <w:p w:rsidR="00AF07DA" w:rsidRDefault="00260607" w:rsidP="00260607">
      <w:pPr>
        <w:rPr>
          <w:noProof/>
          <w:lang w:val="sr-Cyrl-CS"/>
        </w:rPr>
      </w:pPr>
      <w:r>
        <w:rPr>
          <w:noProof/>
          <w:lang w:val="sr-Cyrl-CS"/>
        </w:rPr>
        <w:t>Најзначајнија новинско-издавачка установа</w:t>
      </w:r>
      <w:r w:rsidR="00AF07DA">
        <w:rPr>
          <w:noProof/>
        </w:rPr>
        <w:t xml:space="preserve"> </w:t>
      </w:r>
      <w:r>
        <w:rPr>
          <w:noProof/>
          <w:lang w:val="sr-Cyrl-CS"/>
        </w:rPr>
        <w:t xml:space="preserve">Русина у АП Војводини </w:t>
      </w:r>
      <w:r w:rsidR="00AF07DA">
        <w:rPr>
          <w:noProof/>
          <w:lang w:val="sr-Cyrl-CS"/>
        </w:rPr>
        <w:t xml:space="preserve">јесте </w:t>
      </w:r>
      <w:r w:rsidR="00AF07DA" w:rsidRPr="00AB7AD4">
        <w:rPr>
          <w:noProof/>
          <w:lang w:val="sr-Cyrl-CS"/>
        </w:rPr>
        <w:t>Новинско</w:t>
      </w:r>
      <w:r w:rsidR="00AF07DA">
        <w:rPr>
          <w:noProof/>
          <w:lang w:val="sr-Cyrl-CS"/>
        </w:rPr>
        <w:t>-</w:t>
      </w:r>
      <w:r w:rsidRPr="00AB7AD4">
        <w:rPr>
          <w:noProof/>
          <w:lang w:val="sr-Cyrl-CS"/>
        </w:rPr>
        <w:t xml:space="preserve">издавачка установа </w:t>
      </w:r>
      <w:r w:rsidR="00AF07DA">
        <w:rPr>
          <w:rFonts w:cstheme="minorHAnsi"/>
          <w:noProof/>
          <w:lang w:val="sr-Cyrl-CS"/>
        </w:rPr>
        <w:t>„</w:t>
      </w:r>
      <w:r w:rsidRPr="00AB7AD4">
        <w:rPr>
          <w:noProof/>
          <w:lang w:val="sr-Cyrl-CS"/>
        </w:rPr>
        <w:t>Руске слово</w:t>
      </w:r>
      <w:r w:rsidR="00AF07DA">
        <w:rPr>
          <w:rFonts w:cstheme="minorHAnsi"/>
          <w:noProof/>
          <w:lang w:val="sr-Cyrl-CS"/>
        </w:rPr>
        <w:t>”,</w:t>
      </w:r>
      <w:r w:rsidRPr="00AB7AD4">
        <w:rPr>
          <w:noProof/>
          <w:lang w:val="sr-Cyrl-CS"/>
        </w:rPr>
        <w:t xml:space="preserve"> </w:t>
      </w:r>
      <w:r>
        <w:rPr>
          <w:noProof/>
          <w:lang w:val="sr-Cyrl-CS"/>
        </w:rPr>
        <w:t xml:space="preserve">која </w:t>
      </w:r>
      <w:r w:rsidRPr="00AB7AD4">
        <w:rPr>
          <w:noProof/>
          <w:lang w:val="sr-Cyrl-CS"/>
        </w:rPr>
        <w:t>постоји дуже од шездесет година, а у местима где живе Русини</w:t>
      </w:r>
      <w:r w:rsidR="00AF07DA">
        <w:rPr>
          <w:noProof/>
          <w:lang w:val="sr-Cyrl-CS"/>
        </w:rPr>
        <w:t>,</w:t>
      </w:r>
      <w:r w:rsidRPr="00AB7AD4">
        <w:rPr>
          <w:noProof/>
          <w:lang w:val="sr-Cyrl-CS"/>
        </w:rPr>
        <w:t xml:space="preserve"> постоје редакције локалних електронских медија</w:t>
      </w:r>
      <w:r>
        <w:rPr>
          <w:noProof/>
          <w:lang w:val="sr-Cyrl-CS"/>
        </w:rPr>
        <w:t xml:space="preserve"> </w:t>
      </w:r>
      <w:r w:rsidR="00AB36D8">
        <w:rPr>
          <w:noProof/>
          <w:lang w:val="sr-Cyrl-RS"/>
        </w:rPr>
        <w:t xml:space="preserve">које издају своје </w:t>
      </w:r>
      <w:r>
        <w:rPr>
          <w:noProof/>
          <w:lang w:val="sr-Cyrl-CS"/>
        </w:rPr>
        <w:t>издаје свој недељник</w:t>
      </w:r>
      <w:r w:rsidR="00AB36D8">
        <w:rPr>
          <w:noProof/>
          <w:lang w:val="sr-Cyrl-CS"/>
        </w:rPr>
        <w:t>е</w:t>
      </w:r>
      <w:r w:rsidRPr="00AB7AD4">
        <w:rPr>
          <w:noProof/>
          <w:lang w:val="sr-Cyrl-CS"/>
        </w:rPr>
        <w:t xml:space="preserve">. </w:t>
      </w:r>
    </w:p>
    <w:p w:rsidR="00AF07DA" w:rsidRDefault="00AF07DA">
      <w:pPr>
        <w:jc w:val="left"/>
        <w:rPr>
          <w:noProof/>
          <w:lang w:val="sr-Cyrl-CS"/>
        </w:rPr>
      </w:pPr>
      <w:r>
        <w:rPr>
          <w:noProof/>
          <w:lang w:val="sr-Cyrl-CS"/>
        </w:rPr>
        <w:br w:type="page"/>
      </w:r>
    </w:p>
    <w:p w:rsidR="00260607" w:rsidRDefault="00260607" w:rsidP="00260607">
      <w:pPr>
        <w:pStyle w:val="Heading3"/>
      </w:pPr>
      <w:bookmarkStart w:id="3" w:name="_Toc441652674"/>
      <w:r>
        <w:lastRenderedPageBreak/>
        <w:t xml:space="preserve">Друга издања НИУ </w:t>
      </w:r>
      <w:r w:rsidR="00595B61">
        <w:rPr>
          <w:rFonts w:cstheme="minorHAnsi"/>
        </w:rPr>
        <w:t>„</w:t>
      </w:r>
      <w:r>
        <w:t>Руске слово</w:t>
      </w:r>
      <w:r w:rsidR="00595B61">
        <w:rPr>
          <w:rFonts w:cstheme="minorHAnsi"/>
        </w:rPr>
        <w:t>”</w:t>
      </w:r>
      <w:r w:rsidR="00E84540">
        <w:rPr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t xml:space="preserve">укупно </w:t>
      </w:r>
      <w:r w:rsidR="00595B61">
        <w:rPr>
          <w:rFonts w:cstheme="minorHAnsi"/>
          <w:lang w:val="sr-Cyrl-RS"/>
        </w:rPr>
        <w:t>‒</w:t>
      </w:r>
      <w:r w:rsidR="00E84540">
        <w:rPr>
          <w:lang w:val="sr-Cyrl-RS"/>
        </w:rPr>
        <w:t xml:space="preserve"> 4</w:t>
      </w:r>
      <w:r w:rsidR="00E84540">
        <w:rPr>
          <w:lang w:val="sr-Latn-RS"/>
        </w:rPr>
        <w:t>)</w:t>
      </w:r>
      <w:r>
        <w:t>:</w:t>
      </w:r>
      <w:bookmarkEnd w:id="3"/>
    </w:p>
    <w:p w:rsidR="00260607" w:rsidRPr="00115C6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115C6F">
        <w:t xml:space="preserve">Часопис за књижевност, културу и уметност </w:t>
      </w:r>
      <w:r w:rsidR="00595B61">
        <w:rPr>
          <w:rFonts w:cstheme="minorHAnsi"/>
        </w:rPr>
        <w:t>„</w:t>
      </w:r>
      <w:r w:rsidRPr="00115C6F">
        <w:t>Светлост</w:t>
      </w:r>
      <w:r w:rsidR="00595B61">
        <w:rPr>
          <w:rFonts w:cstheme="minorHAnsi"/>
        </w:rPr>
        <w:t>”</w:t>
      </w:r>
      <w:r w:rsidR="00595B61"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E84540">
        <w:rPr>
          <w:rStyle w:val="Strong"/>
          <w:b w:val="0"/>
        </w:rPr>
        <w:t>Културно-политички часопис за младе МАК</w:t>
      </w:r>
      <w:r w:rsidR="00595B61">
        <w:rPr>
          <w:rStyle w:val="Strong"/>
          <w:b w:val="0"/>
        </w:rPr>
        <w:t>;</w:t>
      </w:r>
    </w:p>
    <w:p w:rsidR="00260607" w:rsidRPr="00115C6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115C6F">
        <w:t xml:space="preserve">Часопис за децу </w:t>
      </w:r>
      <w:r w:rsidR="00595B61">
        <w:rPr>
          <w:rFonts w:cstheme="minorHAnsi"/>
        </w:rPr>
        <w:t>„</w:t>
      </w:r>
      <w:r w:rsidRPr="00115C6F">
        <w:t>Баштица</w:t>
      </w:r>
      <w:r w:rsidR="00595B61">
        <w:rPr>
          <w:rFonts w:cstheme="minorHAnsi"/>
        </w:rPr>
        <w:t>”</w:t>
      </w:r>
      <w:r w:rsidR="00595B61">
        <w:t>;</w:t>
      </w:r>
    </w:p>
    <w:p w:rsidR="00260607" w:rsidRPr="00115C6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115C6F">
        <w:t>Русински хришћански календар</w:t>
      </w:r>
      <w:r w:rsidR="00595B61">
        <w:t>.</w:t>
      </w:r>
    </w:p>
    <w:p w:rsidR="00260607" w:rsidRPr="00B14CAB" w:rsidRDefault="00260607" w:rsidP="00260607">
      <w:pPr>
        <w:pStyle w:val="Heading3"/>
        <w:rPr>
          <w:noProof/>
        </w:rPr>
      </w:pPr>
      <w:bookmarkStart w:id="4" w:name="_Toc441652675"/>
      <w:r w:rsidRPr="00B14CAB">
        <w:rPr>
          <w:noProof/>
        </w:rPr>
        <w:t>Часописи за културу</w:t>
      </w:r>
      <w:bookmarkEnd w:id="4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2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„Светлост</w:t>
      </w:r>
      <w:r w:rsidR="00595B61">
        <w:rPr>
          <w:rFonts w:cstheme="minorHAnsi"/>
        </w:rPr>
        <w:t>”;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„Studia Ruthenica</w:t>
      </w:r>
      <w:r w:rsidR="00595B61">
        <w:rPr>
          <w:rFonts w:cstheme="minorHAnsi"/>
        </w:rPr>
        <w:t>”.</w:t>
      </w:r>
    </w:p>
    <w:p w:rsidR="00260607" w:rsidRPr="00B14CAB" w:rsidRDefault="00595B61" w:rsidP="00260607">
      <w:pPr>
        <w:pStyle w:val="Heading3"/>
        <w:rPr>
          <w:noProof/>
        </w:rPr>
      </w:pPr>
      <w:bookmarkStart w:id="5" w:name="_Toc441652676"/>
      <w:r w:rsidRPr="00B14CAB">
        <w:rPr>
          <w:noProof/>
        </w:rPr>
        <w:t>Вишејезич</w:t>
      </w:r>
      <w:r>
        <w:rPr>
          <w:noProof/>
          <w:lang w:val="sr-Cyrl-RS"/>
        </w:rPr>
        <w:t>к</w:t>
      </w:r>
      <w:r w:rsidRPr="00B14CAB">
        <w:rPr>
          <w:noProof/>
        </w:rPr>
        <w:t xml:space="preserve">и </w:t>
      </w:r>
      <w:r w:rsidR="00260607" w:rsidRPr="00B14CAB">
        <w:rPr>
          <w:noProof/>
        </w:rPr>
        <w:t>часописи за културу</w:t>
      </w:r>
      <w:bookmarkEnd w:id="5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1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Ерато над Куцуром</w:t>
      </w:r>
      <w:r w:rsidR="00595B61">
        <w:t>.</w:t>
      </w:r>
    </w:p>
    <w:p w:rsidR="00260607" w:rsidRPr="00D77064" w:rsidRDefault="00260607" w:rsidP="00260607">
      <w:pPr>
        <w:pStyle w:val="Podnaslov"/>
        <w:rPr>
          <w:color w:val="auto"/>
        </w:rPr>
      </w:pPr>
      <w:r w:rsidRPr="00D77064">
        <w:rPr>
          <w:color w:val="auto"/>
        </w:rPr>
        <w:t>Финансирање од стране Покрајинског секретаријата</w:t>
      </w:r>
    </w:p>
    <w:p w:rsidR="00260607" w:rsidRPr="00B14CAB" w:rsidRDefault="00260607" w:rsidP="00260607">
      <w:pPr>
        <w:rPr>
          <w:noProof/>
        </w:rPr>
      </w:pPr>
      <w:r w:rsidRPr="00B14CAB">
        <w:rPr>
          <w:noProof/>
        </w:rPr>
        <w:t xml:space="preserve">Секретаријат је за финансирање редовне делатности, инвестициона улагања и реализацију пројеката или манифестација организација које се баве очувањем </w:t>
      </w:r>
      <w:r>
        <w:rPr>
          <w:noProof/>
        </w:rPr>
        <w:t>русинског</w:t>
      </w:r>
      <w:r w:rsidRPr="00B14CAB">
        <w:rPr>
          <w:noProof/>
        </w:rPr>
        <w:t xml:space="preserve"> националног идентитета по </w:t>
      </w:r>
      <w:r w:rsidRPr="00B14CAB">
        <w:rPr>
          <w:i/>
          <w:noProof/>
        </w:rPr>
        <w:t>Конкурсу за дотације организацијама етничких заједница</w:t>
      </w:r>
      <w:r w:rsidRPr="00B14CAB">
        <w:rPr>
          <w:noProof/>
        </w:rPr>
        <w:t>, у периоду 2013</w:t>
      </w:r>
      <w:r w:rsidR="00AF038E">
        <w:rPr>
          <w:rFonts w:cstheme="minorHAnsi"/>
          <w:noProof/>
        </w:rPr>
        <w:t>‒</w:t>
      </w:r>
      <w:r w:rsidRPr="00B14CAB">
        <w:rPr>
          <w:noProof/>
        </w:rPr>
        <w:t>201</w:t>
      </w:r>
      <w:r w:rsidR="00D77064">
        <w:rPr>
          <w:noProof/>
          <w:lang w:val="sr-Cyrl-RS"/>
        </w:rPr>
        <w:t>6</w:t>
      </w:r>
      <w:r w:rsidRPr="00B14CAB">
        <w:rPr>
          <w:noProof/>
        </w:rPr>
        <w:t xml:space="preserve">. </w:t>
      </w:r>
      <w:r w:rsidR="00776982">
        <w:rPr>
          <w:noProof/>
          <w:lang w:val="sr-Cyrl-RS"/>
        </w:rPr>
        <w:t xml:space="preserve">године, </w:t>
      </w:r>
      <w:r w:rsidRPr="00B14CAB">
        <w:rPr>
          <w:noProof/>
        </w:rPr>
        <w:t>доделио средства у укупном износу од</w:t>
      </w:r>
      <w:r w:rsidR="00D77064">
        <w:rPr>
          <w:noProof/>
        </w:rPr>
        <w:t xml:space="preserve"> 3.</w:t>
      </w:r>
      <w:r w:rsidR="00D77064">
        <w:rPr>
          <w:noProof/>
          <w:lang w:val="sr-Cyrl-RS"/>
        </w:rPr>
        <w:t>90</w:t>
      </w:r>
      <w:r>
        <w:rPr>
          <w:noProof/>
        </w:rPr>
        <w:t xml:space="preserve">0.000,00 </w:t>
      </w:r>
      <w:r w:rsidRPr="00B14CAB">
        <w:rPr>
          <w:noProof/>
        </w:rPr>
        <w:t>динара и то: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средства у укупном износу од </w:t>
      </w:r>
      <w:r>
        <w:rPr>
          <w:rFonts w:ascii="Arial" w:hAnsi="Arial"/>
          <w:sz w:val="20"/>
          <w:szCs w:val="20"/>
        </w:rPr>
        <w:t>1.200</w:t>
      </w:r>
      <w:r w:rsidRPr="00BD0C2F">
        <w:t>.000,00 динара у 2013. години;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средства у укупном износу од 1.200.000,00 динара у 2014. години;</w:t>
      </w:r>
    </w:p>
    <w:p w:rsidR="00260607" w:rsidRDefault="00260607" w:rsidP="00EF6C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средства у укупном износу од 1.150</w:t>
      </w:r>
      <w:r w:rsidRPr="00DC3DC1">
        <w:t>.000,00</w:t>
      </w:r>
      <w:r w:rsidR="00D77064">
        <w:t xml:space="preserve"> динара у 2015. </w:t>
      </w:r>
      <w:r w:rsidR="00EF6C2A">
        <w:t>г</w:t>
      </w:r>
      <w:r w:rsidR="00D77064">
        <w:t>одини;</w:t>
      </w:r>
    </w:p>
    <w:p w:rsidR="00D77064" w:rsidRDefault="00D77064" w:rsidP="00D77064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средства у укупном износу од </w:t>
      </w:r>
      <w:r>
        <w:rPr>
          <w:rFonts w:ascii="Arial" w:hAnsi="Arial" w:cs="Arial"/>
          <w:sz w:val="18"/>
          <w:szCs w:val="18"/>
        </w:rPr>
        <w:t>350.000,00</w:t>
      </w:r>
      <w:r>
        <w:t xml:space="preserve"> </w:t>
      </w:r>
      <w:r w:rsidR="00EF6C2A">
        <w:t>динара у 2016</w:t>
      </w:r>
      <w:r>
        <w:t xml:space="preserve">. </w:t>
      </w:r>
      <w:r w:rsidR="00EF6C2A">
        <w:t>г</w:t>
      </w:r>
      <w:r>
        <w:t>одини</w:t>
      </w:r>
      <w:r w:rsidR="00AF038E">
        <w:t>.</w:t>
      </w:r>
    </w:p>
    <w:p w:rsidR="00260607" w:rsidRDefault="00260607" w:rsidP="00260607">
      <w:pPr>
        <w:pStyle w:val="Podnaslov"/>
        <w:rPr>
          <w:color w:val="auto"/>
          <w:lang w:val="sr-Latn-RS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 w:rsidR="00776982">
        <w:rPr>
          <w:color w:val="auto"/>
        </w:rPr>
        <w:t>културу</w:t>
      </w:r>
      <w:r>
        <w:rPr>
          <w:color w:val="auto"/>
        </w:rPr>
        <w:t>, јавно информисање и односе с верским заједницама – област културе</w:t>
      </w:r>
    </w:p>
    <w:p w:rsidR="00E84540" w:rsidRPr="00E84540" w:rsidRDefault="00E84540" w:rsidP="00260607">
      <w:pPr>
        <w:pStyle w:val="Podnaslov"/>
        <w:rPr>
          <w:color w:val="auto"/>
          <w:lang w:val="sr-Latn-RS"/>
        </w:rPr>
      </w:pPr>
    </w:p>
    <w:tbl>
      <w:tblPr>
        <w:tblW w:w="9436" w:type="dxa"/>
        <w:tblInd w:w="93" w:type="dxa"/>
        <w:tblLook w:val="04A0" w:firstRow="1" w:lastRow="0" w:firstColumn="1" w:lastColumn="0" w:noHBand="0" w:noVBand="1"/>
      </w:tblPr>
      <w:tblGrid>
        <w:gridCol w:w="3145"/>
        <w:gridCol w:w="1691"/>
        <w:gridCol w:w="1691"/>
        <w:gridCol w:w="1691"/>
        <w:gridCol w:w="1563"/>
      </w:tblGrid>
      <w:tr w:rsidR="00D82617" w:rsidRPr="00D82617" w:rsidTr="003312E4">
        <w:trPr>
          <w:trHeight w:val="465"/>
        </w:trPr>
        <w:tc>
          <w:tcPr>
            <w:tcW w:w="3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bookmarkStart w:id="6" w:name="_Toc441652677"/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ОБЛАСТ - КОНКУРС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2013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="00AF038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2014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="00AF038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2015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="00AF038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2016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 w:rsidR="00AF038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</w:tr>
      <w:tr w:rsidR="00D82617" w:rsidRPr="003312E4" w:rsidTr="003312E4">
        <w:trPr>
          <w:trHeight w:val="1871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D82617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 xml:space="preserve">Конкурс за суфинансирање програма и пројеката у области заштите нематеријалног културног наслеђа и савременог уметничког стваралаштва националних мањина </w:t>
            </w:r>
            <w:r w:rsidR="00AF038E">
              <w:rPr>
                <w:rFonts w:ascii="Calibri" w:hAnsi="Calibri" w:cs="Calibri"/>
                <w:sz w:val="20"/>
                <w:szCs w:val="20"/>
              </w:rPr>
              <w:t>‒</w:t>
            </w:r>
            <w:r w:rsidRPr="00D82617">
              <w:rPr>
                <w:rFonts w:ascii="Trebuchet MS" w:hAnsi="Trebuchet MS"/>
                <w:sz w:val="20"/>
                <w:szCs w:val="20"/>
              </w:rPr>
              <w:t xml:space="preserve"> националних заједница у АП Војводини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</w:t>
            </w:r>
          </w:p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1.050.000,00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1.500.000,00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1.399.500,00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360.000,00</w:t>
            </w:r>
          </w:p>
        </w:tc>
      </w:tr>
      <w:tr w:rsidR="00D82617" w:rsidRPr="003312E4" w:rsidTr="003312E4">
        <w:trPr>
          <w:trHeight w:val="256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AF038E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lastRenderedPageBreak/>
              <w:t xml:space="preserve">Конкурс за суфинансирање издавачке делатности на језицима националних заједница </w:t>
            </w:r>
            <w:r w:rsidR="00AF038E">
              <w:rPr>
                <w:rFonts w:ascii="Calibri" w:hAnsi="Calibri" w:cs="Calibri"/>
                <w:sz w:val="20"/>
                <w:szCs w:val="20"/>
              </w:rPr>
              <w:t>‒</w:t>
            </w:r>
            <w:r w:rsidRPr="00D82617">
              <w:rPr>
                <w:rFonts w:ascii="Trebuchet MS" w:hAnsi="Trebuchet MS"/>
                <w:sz w:val="20"/>
                <w:szCs w:val="20"/>
              </w:rPr>
              <w:t xml:space="preserve"> националних мањина у АП Војводини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3.399.000,00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3.250.000,00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2.612.500,00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300.000,00</w:t>
            </w:r>
          </w:p>
        </w:tc>
      </w:tr>
      <w:tr w:rsidR="00D82617" w:rsidRPr="003312E4" w:rsidTr="003312E4">
        <w:trPr>
          <w:trHeight w:val="231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>Конкурс за савремено уметничко стваралаштво (Суфинансирање професионалних позоришта националних заједница)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 3.400.000,00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  1.700.000,00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1.700.000,00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E84540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  </w:t>
            </w:r>
            <w:r w:rsidR="003312E4"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550.000,00 </w:t>
            </w:r>
          </w:p>
        </w:tc>
      </w:tr>
      <w:tr w:rsidR="00D82617" w:rsidRPr="003312E4" w:rsidTr="003312E4">
        <w:trPr>
          <w:trHeight w:val="1800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>Конкурс за финансирање и суфинансирање пројеката и програма у области заштите културног наслеђа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60.000,00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</w:tr>
      <w:tr w:rsidR="00D82617" w:rsidRPr="003312E4" w:rsidTr="003312E4">
        <w:trPr>
          <w:trHeight w:val="310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AF038E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С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уфинансирање/финансирање пројеката заштите културног наслеђа националних мањина </w:t>
            </w:r>
            <w:r w:rsidR="00AF038E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‒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</w:t>
            </w:r>
            <w:r w:rsidR="00AF038E"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 xml:space="preserve">националних 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заједница (преко индиректних корисника)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21.000,00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30.000,00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230.000,00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142.000,00</w:t>
            </w:r>
          </w:p>
        </w:tc>
      </w:tr>
      <w:tr w:rsidR="00D82617" w:rsidRPr="00D82617" w:rsidTr="003312E4">
        <w:trPr>
          <w:trHeight w:val="1035"/>
        </w:trPr>
        <w:tc>
          <w:tcPr>
            <w:tcW w:w="3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AF038E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 xml:space="preserve">Финансирање рада </w:t>
            </w:r>
            <w:r w:rsidR="00AF038E">
              <w:rPr>
                <w:rFonts w:ascii="Trebuchet MS" w:hAnsi="Trebuchet MS"/>
                <w:sz w:val="20"/>
                <w:szCs w:val="20"/>
                <w:lang w:val="sr-Cyrl-RS"/>
              </w:rPr>
              <w:t>з</w:t>
            </w:r>
            <w:r w:rsidR="00AF038E" w:rsidRPr="00D82617">
              <w:rPr>
                <w:rFonts w:ascii="Trebuchet MS" w:hAnsi="Trebuchet MS"/>
                <w:sz w:val="20"/>
                <w:szCs w:val="20"/>
              </w:rPr>
              <w:t xml:space="preserve">авода </w:t>
            </w:r>
            <w:r w:rsidRPr="00D82617">
              <w:rPr>
                <w:rFonts w:ascii="Trebuchet MS" w:hAnsi="Trebuchet MS"/>
                <w:sz w:val="20"/>
                <w:szCs w:val="20"/>
              </w:rPr>
              <w:t>за културу националних мањина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6.600.000,00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6.600.000,00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6.468.000,00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E845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5.830.000,00</w:t>
            </w:r>
          </w:p>
        </w:tc>
      </w:tr>
      <w:tr w:rsidR="00D82617" w:rsidRPr="00D82617" w:rsidTr="003312E4">
        <w:trPr>
          <w:trHeight w:val="630"/>
        </w:trPr>
        <w:tc>
          <w:tcPr>
            <w:tcW w:w="38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Интерна резерва и 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текућа буџетска резерва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        70.000,00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> </w:t>
            </w:r>
          </w:p>
        </w:tc>
      </w:tr>
      <w:tr w:rsidR="00D82617" w:rsidRPr="00D82617" w:rsidTr="003312E4">
        <w:trPr>
          <w:trHeight w:val="510"/>
        </w:trPr>
        <w:tc>
          <w:tcPr>
            <w:tcW w:w="38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УКУПНО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 xml:space="preserve"> 14.470.000,00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312E4" w:rsidRPr="003312E4" w:rsidRDefault="003312E4" w:rsidP="003312E4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 xml:space="preserve"> 13.150.000,00 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2617" w:rsidRPr="00D82617" w:rsidRDefault="00D82617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</w:p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12.470.000,00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82617" w:rsidRPr="00D82617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 xml:space="preserve"> </w:t>
            </w:r>
          </w:p>
          <w:p w:rsidR="003312E4" w:rsidRPr="003312E4" w:rsidRDefault="003312E4" w:rsidP="003312E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 xml:space="preserve">7.182.000,00 </w:t>
            </w:r>
          </w:p>
        </w:tc>
      </w:tr>
    </w:tbl>
    <w:p w:rsidR="00260607" w:rsidRPr="003468C0" w:rsidRDefault="00260607" w:rsidP="007B6C18">
      <w:pPr>
        <w:pStyle w:val="Heading1"/>
      </w:pPr>
      <w:r w:rsidRPr="003468C0">
        <w:t>Област информисања</w:t>
      </w:r>
      <w:bookmarkEnd w:id="6"/>
    </w:p>
    <w:p w:rsidR="00260607" w:rsidRPr="00B14CAB" w:rsidRDefault="00260607" w:rsidP="00260607">
      <w:pPr>
        <w:rPr>
          <w:noProof/>
          <w:lang w:val="sr-Cyrl-CS"/>
        </w:rPr>
      </w:pPr>
      <w:r w:rsidRPr="00B14CAB">
        <w:rPr>
          <w:noProof/>
          <w:lang w:val="sr-Cyrl-CS"/>
        </w:rPr>
        <w:t>Централно место у информисању</w:t>
      </w:r>
      <w:r>
        <w:rPr>
          <w:noProof/>
          <w:lang w:val="sr-Cyrl-CS"/>
        </w:rPr>
        <w:t xml:space="preserve"> русинске </w:t>
      </w:r>
      <w:r w:rsidRPr="00B14CAB">
        <w:rPr>
          <w:noProof/>
          <w:lang w:val="sr-Cyrl-CS"/>
        </w:rPr>
        <w:t xml:space="preserve">националне мањине у Покрајини заузима </w:t>
      </w:r>
      <w:r>
        <w:rPr>
          <w:noProof/>
          <w:lang w:val="sr-Cyrl-CS"/>
        </w:rPr>
        <w:t xml:space="preserve">НИУ </w:t>
      </w:r>
      <w:r w:rsidR="00AF038E">
        <w:rPr>
          <w:rFonts w:cstheme="minorHAnsi"/>
          <w:noProof/>
          <w:lang w:val="sr-Cyrl-CS"/>
        </w:rPr>
        <w:t>„</w:t>
      </w:r>
      <w:r>
        <w:rPr>
          <w:noProof/>
          <w:lang w:val="sr-Cyrl-CS"/>
        </w:rPr>
        <w:t>Руско Слово</w:t>
      </w:r>
      <w:r w:rsidR="00AF038E">
        <w:rPr>
          <w:rFonts w:cstheme="minorHAnsi"/>
          <w:noProof/>
          <w:lang w:val="sr-Cyrl-CS"/>
        </w:rPr>
        <w:t>”</w:t>
      </w:r>
      <w:r>
        <w:rPr>
          <w:noProof/>
          <w:lang w:val="sr-Cyrl-CS"/>
        </w:rPr>
        <w:t>, основана 1945. године</w:t>
      </w:r>
      <w:r w:rsidR="00AF038E">
        <w:rPr>
          <w:noProof/>
          <w:lang w:val="sr-Cyrl-CS"/>
        </w:rPr>
        <w:t xml:space="preserve"> к</w:t>
      </w:r>
      <w:r>
        <w:rPr>
          <w:noProof/>
          <w:lang w:val="sr-Cyrl-CS"/>
        </w:rPr>
        <w:t>ада је и</w:t>
      </w:r>
      <w:r w:rsidRPr="00B14CAB">
        <w:rPr>
          <w:noProof/>
          <w:lang w:val="sr-Cyrl-CS"/>
        </w:rPr>
        <w:t xml:space="preserve"> </w:t>
      </w:r>
      <w:r w:rsidR="00AF038E">
        <w:rPr>
          <w:noProof/>
          <w:lang w:val="sr-Cyrl-CS"/>
        </w:rPr>
        <w:t>објављен</w:t>
      </w:r>
      <w:r w:rsidR="00AF038E" w:rsidRPr="00B14CAB">
        <w:rPr>
          <w:noProof/>
          <w:lang w:val="sr-Cyrl-CS"/>
        </w:rPr>
        <w:t xml:space="preserve"> </w:t>
      </w:r>
      <w:r w:rsidRPr="00B14CAB">
        <w:rPr>
          <w:noProof/>
          <w:lang w:val="sr-Cyrl-CS"/>
        </w:rPr>
        <w:t>први број листа информативно-</w:t>
      </w:r>
      <w:r w:rsidRPr="00B14CAB">
        <w:rPr>
          <w:noProof/>
          <w:lang w:val="sr-Cyrl-CS"/>
        </w:rPr>
        <w:lastRenderedPageBreak/>
        <w:t xml:space="preserve">политичког садржаја. </w:t>
      </w:r>
      <w:r>
        <w:rPr>
          <w:noProof/>
          <w:lang w:val="sr-Cyrl-CS"/>
        </w:rPr>
        <w:t>Оснивачка права НИУ „Руске слово</w:t>
      </w:r>
      <w:r w:rsidR="00BE4A62">
        <w:rPr>
          <w:rFonts w:cstheme="minorHAnsi"/>
          <w:noProof/>
          <w:lang w:val="sr-Cyrl-CS"/>
        </w:rPr>
        <w:t>”</w:t>
      </w:r>
      <w:r>
        <w:rPr>
          <w:noProof/>
          <w:lang w:val="sr-Cyrl-CS"/>
        </w:rPr>
        <w:t xml:space="preserve"> пренета су 2003. године на Национални савет русинске националне мањине. </w:t>
      </w:r>
      <w:r w:rsidRPr="00B14CAB">
        <w:rPr>
          <w:noProof/>
          <w:lang w:val="sr-Cyrl-CS"/>
        </w:rPr>
        <w:t xml:space="preserve">Ово гласило излази седмично, а финансира се из различитих извора, у првом реду средствима свог оснивача. </w:t>
      </w:r>
    </w:p>
    <w:p w:rsidR="00260607" w:rsidRPr="00D50721" w:rsidRDefault="00260607" w:rsidP="00260607">
      <w:pPr>
        <w:pStyle w:val="Podnaslov"/>
        <w:rPr>
          <w:color w:val="auto"/>
        </w:rPr>
      </w:pPr>
      <w:r w:rsidRPr="00D50721">
        <w:rPr>
          <w:color w:val="auto"/>
        </w:rPr>
        <w:t>Штампани медији</w:t>
      </w:r>
    </w:p>
    <w:p w:rsidR="00260607" w:rsidRPr="00B14CAB" w:rsidRDefault="00260607" w:rsidP="00260607">
      <w:pPr>
        <w:pStyle w:val="Heading3"/>
        <w:rPr>
          <w:noProof/>
        </w:rPr>
      </w:pPr>
      <w:bookmarkStart w:id="7" w:name="_Toc441652678"/>
      <w:r w:rsidRPr="00B14CAB">
        <w:rPr>
          <w:noProof/>
        </w:rPr>
        <w:t>Недељне новине</w:t>
      </w:r>
      <w:bookmarkEnd w:id="7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1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„Руске слово</w:t>
      </w:r>
      <w:r w:rsidR="00BE4A62">
        <w:rPr>
          <w:rFonts w:cstheme="minorHAnsi"/>
        </w:rPr>
        <w:t>”</w:t>
      </w:r>
      <w:r w:rsidRPr="00BD0C2F">
        <w:t>, издавач  НИУ „Руске слово</w:t>
      </w:r>
      <w:r w:rsidR="00BE4A62">
        <w:rPr>
          <w:rFonts w:cstheme="minorHAnsi"/>
        </w:rPr>
        <w:t>”;</w:t>
      </w:r>
    </w:p>
    <w:p w:rsidR="00260607" w:rsidRPr="00B14CAB" w:rsidRDefault="00260607" w:rsidP="00260607">
      <w:pPr>
        <w:pStyle w:val="Heading3"/>
        <w:rPr>
          <w:noProof/>
        </w:rPr>
      </w:pPr>
      <w:bookmarkStart w:id="8" w:name="_Toc441652679"/>
      <w:r w:rsidRPr="00B14CAB">
        <w:rPr>
          <w:noProof/>
        </w:rPr>
        <w:t>Двонедељне или месечне новине</w:t>
      </w:r>
      <w:bookmarkEnd w:id="8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3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Часопис за децу „Заградка</w:t>
      </w:r>
      <w:r w:rsidR="00BE4A62">
        <w:rPr>
          <w:rFonts w:cstheme="minorHAnsi"/>
        </w:rPr>
        <w:t>”</w:t>
      </w:r>
      <w:r w:rsidRPr="00BD0C2F">
        <w:t>, издавач  НИУ „Руске слово</w:t>
      </w:r>
      <w:r w:rsidR="00BE4A62">
        <w:rPr>
          <w:rFonts w:cstheme="minorHAnsi"/>
        </w:rPr>
        <w:t>”;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Часопис за омладину „МАК</w:t>
      </w:r>
      <w:r w:rsidR="00BE4A62">
        <w:rPr>
          <w:rFonts w:cstheme="minorHAnsi"/>
        </w:rPr>
        <w:t>”</w:t>
      </w:r>
      <w:r w:rsidRPr="00BD0C2F">
        <w:t>, издавач НИУ „Руске слово</w:t>
      </w:r>
      <w:r w:rsidR="00BE4A62">
        <w:rPr>
          <w:rFonts w:cstheme="minorHAnsi"/>
        </w:rPr>
        <w:t>”</w:t>
      </w:r>
      <w:r w:rsidR="00BE4A62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„Дзвони</w:t>
      </w:r>
      <w:r w:rsidR="00BE4A62">
        <w:rPr>
          <w:rFonts w:cstheme="minorHAnsi"/>
        </w:rPr>
        <w:t>”</w:t>
      </w:r>
      <w:r w:rsidRPr="00BD0C2F">
        <w:t>, издавач Парохија Св. Микола, Руски Крстур.</w:t>
      </w:r>
    </w:p>
    <w:p w:rsidR="00260607" w:rsidRPr="00B14CAB" w:rsidRDefault="00260607" w:rsidP="00260607">
      <w:pPr>
        <w:pStyle w:val="Heading3"/>
        <w:rPr>
          <w:noProof/>
        </w:rPr>
      </w:pPr>
      <w:bookmarkStart w:id="9" w:name="_Toc441652680"/>
      <w:r w:rsidRPr="00B14CAB">
        <w:rPr>
          <w:noProof/>
        </w:rPr>
        <w:t>Тромесечне новине</w:t>
      </w:r>
      <w:bookmarkEnd w:id="9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1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„Руснак</w:t>
      </w:r>
      <w:r w:rsidR="00BE4A62">
        <w:rPr>
          <w:rFonts w:cstheme="minorHAnsi"/>
        </w:rPr>
        <w:t>”</w:t>
      </w:r>
      <w:r w:rsidRPr="00BD0C2F">
        <w:t xml:space="preserve"> издавач Руска матка</w:t>
      </w:r>
      <w:r w:rsidR="00BE4A62">
        <w:t>;</w:t>
      </w:r>
    </w:p>
    <w:p w:rsidR="00260607" w:rsidRPr="00B14CAB" w:rsidRDefault="00260607" w:rsidP="00260607">
      <w:pPr>
        <w:pStyle w:val="Heading3"/>
        <w:rPr>
          <w:noProof/>
        </w:rPr>
      </w:pPr>
      <w:bookmarkStart w:id="10" w:name="_Toc441652681"/>
      <w:r w:rsidRPr="00B14CAB">
        <w:rPr>
          <w:noProof/>
        </w:rPr>
        <w:t>Вишемесечне или годишње новине</w:t>
      </w:r>
      <w:bookmarkEnd w:id="10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1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7390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„Кален</w:t>
      </w:r>
      <w:r>
        <w:t>дар</w:t>
      </w:r>
      <w:r w:rsidR="00577340">
        <w:rPr>
          <w:rFonts w:cstheme="minorHAnsi"/>
        </w:rPr>
        <w:t>”</w:t>
      </w:r>
      <w:r>
        <w:t xml:space="preserve"> издавач НИУ „Руске слово</w:t>
      </w:r>
      <w:r w:rsidR="00BE4A62">
        <w:rPr>
          <w:rFonts w:cstheme="minorHAnsi"/>
        </w:rPr>
        <w:t>”</w:t>
      </w:r>
      <w:r w:rsidR="00BE4A62">
        <w:t>.</w:t>
      </w:r>
    </w:p>
    <w:p w:rsidR="00260607" w:rsidRPr="00D50721" w:rsidRDefault="00260607" w:rsidP="00260607">
      <w:pPr>
        <w:pStyle w:val="Podnaslov"/>
        <w:rPr>
          <w:color w:val="auto"/>
        </w:rPr>
      </w:pPr>
      <w:r w:rsidRPr="00D50721">
        <w:rPr>
          <w:color w:val="auto"/>
        </w:rPr>
        <w:t>Електронски медији</w:t>
      </w:r>
    </w:p>
    <w:p w:rsidR="00260607" w:rsidRPr="00B14CAB" w:rsidRDefault="00260607" w:rsidP="00260607">
      <w:pPr>
        <w:rPr>
          <w:rFonts w:cs="Arial"/>
          <w:noProof/>
        </w:rPr>
      </w:pPr>
      <w:r w:rsidRPr="00BD0C2F">
        <w:t xml:space="preserve">У АП Војводини русински језик је заступљен на програмима </w:t>
      </w:r>
      <w:r w:rsidR="0073223C">
        <w:rPr>
          <w:lang w:val="sr-Cyrl-RS"/>
        </w:rPr>
        <w:t>пет</w:t>
      </w:r>
      <w:r w:rsidR="0073223C" w:rsidRPr="00BD0C2F">
        <w:t xml:space="preserve"> </w:t>
      </w:r>
      <w:r w:rsidRPr="00BD0C2F">
        <w:t>радио</w:t>
      </w:r>
      <w:r w:rsidR="0073223C">
        <w:rPr>
          <w:lang w:val="sr-Cyrl-RS"/>
        </w:rPr>
        <w:t xml:space="preserve"> </w:t>
      </w:r>
      <w:r w:rsidRPr="00BD0C2F">
        <w:t xml:space="preserve">станица и </w:t>
      </w:r>
      <w:r w:rsidR="0073223C">
        <w:rPr>
          <w:lang w:val="sr-Cyrl-RS"/>
        </w:rPr>
        <w:t>три</w:t>
      </w:r>
      <w:r w:rsidR="0073223C" w:rsidRPr="00BD0C2F">
        <w:t xml:space="preserve"> </w:t>
      </w:r>
      <w:r w:rsidRPr="00BD0C2F">
        <w:t>телевизијске</w:t>
      </w:r>
      <w:r w:rsidRPr="00B14CAB">
        <w:rPr>
          <w:rFonts w:cs="Arial"/>
          <w:noProof/>
        </w:rPr>
        <w:t xml:space="preserve"> куће.</w:t>
      </w:r>
    </w:p>
    <w:p w:rsidR="00260607" w:rsidRPr="00B14CAB" w:rsidRDefault="00260607" w:rsidP="00260607">
      <w:pPr>
        <w:pStyle w:val="Heading3"/>
        <w:rPr>
          <w:noProof/>
        </w:rPr>
      </w:pPr>
      <w:bookmarkStart w:id="11" w:name="_Toc441652682"/>
      <w:r w:rsidRPr="00B14CAB">
        <w:rPr>
          <w:noProof/>
        </w:rPr>
        <w:t>Радио станице</w:t>
      </w:r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5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  <w:bookmarkEnd w:id="11"/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Радио Нови Сад 2</w:t>
      </w:r>
      <w:r w:rsidR="0073223C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 xml:space="preserve">Радио </w:t>
      </w:r>
      <w:r w:rsidR="00E966D2">
        <w:t>К</w:t>
      </w:r>
      <w:r w:rsidR="00E966D2" w:rsidRPr="00BD0C2F">
        <w:t xml:space="preserve">улска </w:t>
      </w:r>
      <w:r w:rsidRPr="00BD0C2F">
        <w:t>комуна, Кула</w:t>
      </w:r>
      <w:r w:rsidR="0073223C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Радио Врбас, Врбас</w:t>
      </w:r>
      <w:r w:rsidR="0073223C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Радио регије, Бачка Топола</w:t>
      </w:r>
      <w:r w:rsidR="0073223C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Радио Шид</w:t>
      </w:r>
      <w:r w:rsidR="0073223C">
        <w:t>;</w:t>
      </w:r>
    </w:p>
    <w:p w:rsidR="00260607" w:rsidRPr="00B14CAB" w:rsidRDefault="00260607" w:rsidP="00260607">
      <w:pPr>
        <w:pStyle w:val="Heading3"/>
        <w:rPr>
          <w:noProof/>
        </w:rPr>
      </w:pPr>
      <w:bookmarkStart w:id="12" w:name="_Toc441652683"/>
      <w:r w:rsidRPr="00B14CAB">
        <w:rPr>
          <w:noProof/>
        </w:rPr>
        <w:t>Телевизијски програм</w:t>
      </w:r>
      <w:bookmarkEnd w:id="12"/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3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РТВ Војводине, други програм</w:t>
      </w:r>
      <w:r w:rsidR="0073223C">
        <w:t>;</w:t>
      </w:r>
    </w:p>
    <w:p w:rsidR="00260607" w:rsidRPr="00BD0C2F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ТВ Бачка</w:t>
      </w:r>
      <w:r w:rsidR="0073223C">
        <w:t>;</w:t>
      </w:r>
    </w:p>
    <w:p w:rsidR="00260607" w:rsidRDefault="00260607" w:rsidP="000221A5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BD0C2F">
        <w:t>Express channel – Бачка Топола</w:t>
      </w:r>
      <w:r w:rsidR="0073223C">
        <w:t>.</w:t>
      </w:r>
    </w:p>
    <w:p w:rsidR="00260607" w:rsidRDefault="00260607" w:rsidP="00260607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 w:rsidR="00425BF4">
        <w:rPr>
          <w:color w:val="auto"/>
        </w:rPr>
        <w:t xml:space="preserve">за </w:t>
      </w:r>
      <w:r w:rsidR="0073223C">
        <w:rPr>
          <w:color w:val="auto"/>
        </w:rPr>
        <w:t>културу</w:t>
      </w:r>
      <w:r>
        <w:rPr>
          <w:color w:val="auto"/>
        </w:rPr>
        <w:t>, јавно информисање и односе с верским заје</w:t>
      </w:r>
      <w:r w:rsidR="00D50721">
        <w:rPr>
          <w:color w:val="auto"/>
        </w:rPr>
        <w:t>дницама – у области информисања</w:t>
      </w:r>
    </w:p>
    <w:p w:rsidR="00204E1D" w:rsidRDefault="00260607" w:rsidP="00260607">
      <w:pPr>
        <w:pStyle w:val="Podnaslov"/>
        <w:ind w:left="360"/>
        <w:rPr>
          <w:b w:val="0"/>
          <w:color w:val="auto"/>
        </w:rPr>
      </w:pPr>
      <w:r w:rsidRPr="00B7624C">
        <w:rPr>
          <w:b w:val="0"/>
          <w:color w:val="auto"/>
        </w:rPr>
        <w:t xml:space="preserve">1. Финансијска подршка радио и ТВ програму на </w:t>
      </w:r>
      <w:r>
        <w:rPr>
          <w:b w:val="0"/>
          <w:color w:val="auto"/>
        </w:rPr>
        <w:t>ру</w:t>
      </w:r>
      <w:r w:rsidR="000221A5">
        <w:rPr>
          <w:b w:val="0"/>
          <w:color w:val="auto"/>
        </w:rPr>
        <w:t>синском</w:t>
      </w:r>
      <w:r>
        <w:rPr>
          <w:b w:val="0"/>
          <w:color w:val="auto"/>
        </w:rPr>
        <w:t xml:space="preserve"> језик</w:t>
      </w:r>
      <w:r w:rsidRPr="00B7624C">
        <w:rPr>
          <w:b w:val="0"/>
          <w:color w:val="auto"/>
        </w:rPr>
        <w:t xml:space="preserve">у </w:t>
      </w:r>
      <w:r w:rsidR="006C7FC9">
        <w:rPr>
          <w:b w:val="0"/>
          <w:color w:val="auto"/>
        </w:rPr>
        <w:t>‒</w:t>
      </w:r>
      <w:r w:rsidR="000221A5">
        <w:rPr>
          <w:b w:val="0"/>
          <w:color w:val="auto"/>
        </w:rPr>
        <w:t xml:space="preserve"> </w:t>
      </w:r>
      <w:r w:rsidR="006C7FC9">
        <w:rPr>
          <w:b w:val="0"/>
          <w:color w:val="auto"/>
        </w:rPr>
        <w:t xml:space="preserve">средства </w:t>
      </w:r>
      <w:r w:rsidR="000221A5">
        <w:rPr>
          <w:b w:val="0"/>
          <w:color w:val="auto"/>
        </w:rPr>
        <w:t>Покрајинског с</w:t>
      </w:r>
      <w:r w:rsidR="000221A5" w:rsidRPr="000221A5">
        <w:rPr>
          <w:b w:val="0"/>
          <w:color w:val="auto"/>
        </w:rPr>
        <w:t xml:space="preserve">екретаријата за културу, јавно информисање и односе с верским заједницама додељена медијима на русинском језику, </w:t>
      </w:r>
      <w:r w:rsidR="00204E1D">
        <w:rPr>
          <w:b w:val="0"/>
          <w:color w:val="auto"/>
        </w:rPr>
        <w:t xml:space="preserve">у периоду </w:t>
      </w:r>
      <w:r w:rsidR="000221A5" w:rsidRPr="000221A5">
        <w:rPr>
          <w:b w:val="0"/>
          <w:color w:val="auto"/>
        </w:rPr>
        <w:t>2013</w:t>
      </w:r>
      <w:r w:rsidR="00E966D2">
        <w:rPr>
          <w:b w:val="0"/>
          <w:color w:val="auto"/>
        </w:rPr>
        <w:t>‒</w:t>
      </w:r>
      <w:r w:rsidR="000221A5" w:rsidRPr="000221A5">
        <w:rPr>
          <w:b w:val="0"/>
          <w:color w:val="auto"/>
        </w:rPr>
        <w:t>2015. године</w:t>
      </w:r>
    </w:p>
    <w:p w:rsidR="00204E1D" w:rsidRDefault="00204E1D">
      <w:pPr>
        <w:jc w:val="left"/>
        <w:rPr>
          <w:rFonts w:asciiTheme="majorHAnsi" w:eastAsia="Times New Roman" w:hAnsiTheme="majorHAnsi" w:cstheme="majorBidi"/>
          <w:bCs/>
          <w:i/>
          <w:sz w:val="24"/>
          <w:szCs w:val="28"/>
          <w:lang w:val="sr-Cyrl-RS" w:eastAsia="sr-Latn-CS"/>
        </w:rPr>
      </w:pPr>
      <w:r>
        <w:rPr>
          <w:b/>
        </w:rPr>
        <w:br w:type="page"/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571"/>
        <w:gridCol w:w="1556"/>
        <w:gridCol w:w="1417"/>
        <w:gridCol w:w="2268"/>
        <w:gridCol w:w="1026"/>
        <w:gridCol w:w="1026"/>
        <w:gridCol w:w="1208"/>
        <w:gridCol w:w="1560"/>
      </w:tblGrid>
      <w:tr w:rsidR="000221A5" w:rsidRPr="009E6DDE" w:rsidTr="000221A5">
        <w:trPr>
          <w:trHeight w:val="7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lastRenderedPageBreak/>
              <w:t>Р.Б.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ОСНИВАЧ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МЕДИЈ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ОСНОВ ЗА ДОДЕЛУ СРЕДСТАВА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2013. година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2014. година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2015. година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Укупно по медијима и издавачима</w:t>
            </w:r>
          </w:p>
        </w:tc>
      </w:tr>
      <w:tr w:rsidR="000221A5" w:rsidRPr="009E6DDE" w:rsidTr="000221A5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AB36D8" w:rsidRDefault="000221A5" w:rsidP="00E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ИПЦ Кула </w:t>
            </w:r>
            <w:r w:rsidR="00E966D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ДОО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Радио Кулска комуна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E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Подстицање </w:t>
            </w:r>
            <w:r w:rsidR="00E966D2"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унапређ</w:t>
            </w:r>
            <w:r w:rsidR="00E966D2"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="00E966D2"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ња </w:t>
            </w: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јавног информисања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200,000.00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200,000.00</w:t>
            </w:r>
          </w:p>
        </w:tc>
      </w:tr>
      <w:tr w:rsidR="000221A5" w:rsidRPr="009E6DDE" w:rsidTr="000221A5">
        <w:trPr>
          <w:trHeight w:val="7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Новинарска асоцијација Русина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E966D2" w:rsidP="00E9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Унапређ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ива</w:t>
            </w: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 xml:space="preserve">ње </w:t>
            </w:r>
            <w:r w:rsidR="000221A5"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професионалних стандарда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100,000.00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100,000.00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185,000.00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385,000.00</w:t>
            </w:r>
          </w:p>
        </w:tc>
      </w:tr>
      <w:tr w:rsidR="000221A5" w:rsidRPr="009E6DDE" w:rsidTr="000221A5">
        <w:trPr>
          <w:trHeight w:val="2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</w:tr>
      <w:tr w:rsidR="000221A5" w:rsidRPr="009E6DDE" w:rsidTr="000221A5">
        <w:trPr>
          <w:trHeight w:val="78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Укупно по годинама: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300,000.00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100,000.00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18"/>
                <w:szCs w:val="18"/>
                <w:lang w:eastAsia="sr-Latn-RS"/>
              </w:rPr>
              <w:t>185,000.00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r-Latn-RS"/>
              </w:rPr>
              <w:t>585,000.00</w:t>
            </w:r>
          </w:p>
        </w:tc>
      </w:tr>
    </w:tbl>
    <w:p w:rsidR="00260607" w:rsidRDefault="000221A5" w:rsidP="00260607">
      <w:pPr>
        <w:pStyle w:val="Podnaslov"/>
        <w:ind w:left="360"/>
        <w:rPr>
          <w:b w:val="0"/>
          <w:color w:val="auto"/>
        </w:rPr>
      </w:pPr>
      <w:r>
        <w:rPr>
          <w:b w:val="0"/>
          <w:color w:val="auto"/>
        </w:rPr>
        <w:t>2</w:t>
      </w:r>
      <w:r w:rsidR="00260607" w:rsidRPr="00E847DF">
        <w:rPr>
          <w:b w:val="0"/>
          <w:color w:val="auto"/>
        </w:rPr>
        <w:t>. Суфинансирање новина на р</w:t>
      </w:r>
      <w:r>
        <w:rPr>
          <w:b w:val="0"/>
          <w:color w:val="auto"/>
        </w:rPr>
        <w:t>усинском</w:t>
      </w:r>
      <w:r w:rsidR="00260607" w:rsidRPr="00E847DF">
        <w:rPr>
          <w:b w:val="0"/>
          <w:color w:val="auto"/>
        </w:rPr>
        <w:t xml:space="preserve"> језику у периоду 2013</w:t>
      </w:r>
      <w:r w:rsidR="00E966D2">
        <w:rPr>
          <w:b w:val="0"/>
          <w:color w:val="auto"/>
        </w:rPr>
        <w:t>‒</w:t>
      </w:r>
      <w:r w:rsidR="00260607" w:rsidRPr="00E847DF">
        <w:rPr>
          <w:b w:val="0"/>
          <w:color w:val="auto"/>
        </w:rPr>
        <w:t>2015</w:t>
      </w:r>
      <w:r w:rsidR="00E966D2">
        <w:rPr>
          <w:b w:val="0"/>
          <w:color w:val="auto"/>
        </w:rPr>
        <w:t>. године</w:t>
      </w:r>
      <w:r w:rsidR="00260607" w:rsidRPr="00E847DF">
        <w:rPr>
          <w:b w:val="0"/>
          <w:color w:val="auto"/>
        </w:rPr>
        <w:t xml:space="preserve"> – субвенције листовима од покрајинског значаја на </w:t>
      </w:r>
      <w:r>
        <w:rPr>
          <w:b w:val="0"/>
          <w:color w:val="auto"/>
        </w:rPr>
        <w:t>русинском</w:t>
      </w:r>
      <w:r w:rsidR="00260607" w:rsidRPr="00E847DF">
        <w:rPr>
          <w:b w:val="0"/>
          <w:color w:val="auto"/>
        </w:rPr>
        <w:t xml:space="preserve"> језику </w:t>
      </w: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1984"/>
        <w:gridCol w:w="2268"/>
        <w:gridCol w:w="2410"/>
      </w:tblGrid>
      <w:tr w:rsidR="000221A5" w:rsidRPr="009E6DDE" w:rsidTr="000221A5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Оснивач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Медиј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2013.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2014. година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2015. година</w:t>
            </w:r>
          </w:p>
        </w:tc>
      </w:tr>
      <w:tr w:rsidR="000221A5" w:rsidRPr="009E6DDE" w:rsidTr="000221A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</w:tr>
      <w:tr w:rsidR="000221A5" w:rsidRPr="009E6DDE" w:rsidTr="000221A5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НИУ Руске слово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</w:tr>
      <w:tr w:rsidR="000221A5" w:rsidRPr="009E6DDE" w:rsidTr="000221A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Руске слово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29,179,800.00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29,179,800.00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29,179,800.00</w:t>
            </w:r>
          </w:p>
        </w:tc>
      </w:tr>
      <w:tr w:rsidR="000221A5" w:rsidRPr="009E6DDE" w:rsidTr="000221A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Захратка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</w:tr>
      <w:tr w:rsidR="000221A5" w:rsidRPr="009E6DDE" w:rsidTr="000221A5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Мак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  <w:t>2,679,900.00</w:t>
            </w:r>
          </w:p>
        </w:tc>
      </w:tr>
      <w:tr w:rsidR="000221A5" w:rsidRPr="009E6DDE" w:rsidTr="000221A5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0221A5" w:rsidRPr="009E6DDE" w:rsidTr="000221A5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УКУПНО: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1A5" w:rsidRPr="000221A5" w:rsidRDefault="000221A5" w:rsidP="003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21A5" w:rsidRPr="000221A5" w:rsidRDefault="000221A5" w:rsidP="0033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</w:pPr>
            <w:r w:rsidRPr="000221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r-Latn-RS"/>
              </w:rPr>
              <w:t>34,539,600.00</w:t>
            </w:r>
          </w:p>
        </w:tc>
      </w:tr>
    </w:tbl>
    <w:p w:rsidR="00FB5984" w:rsidRDefault="00FB5984" w:rsidP="00260607">
      <w:pPr>
        <w:pStyle w:val="Podnaslov"/>
        <w:rPr>
          <w:color w:val="auto"/>
        </w:rPr>
      </w:pPr>
    </w:p>
    <w:p w:rsidR="00FB5984" w:rsidRPr="00263D66" w:rsidRDefault="00260607" w:rsidP="00260607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 w:rsidR="006321BA">
        <w:rPr>
          <w:color w:val="auto"/>
        </w:rPr>
        <w:t xml:space="preserve">за </w:t>
      </w:r>
      <w:r w:rsidR="00A563A8">
        <w:rPr>
          <w:color w:val="auto"/>
        </w:rPr>
        <w:t>културу</w:t>
      </w:r>
      <w:r>
        <w:rPr>
          <w:color w:val="auto"/>
        </w:rPr>
        <w:t xml:space="preserve">, јавно информисање и односе с верским заједницама – област информисања у 2016. </w:t>
      </w:r>
      <w:r w:rsidR="00FB5984">
        <w:rPr>
          <w:color w:val="auto"/>
        </w:rPr>
        <w:t>години</w:t>
      </w:r>
    </w:p>
    <w:p w:rsidR="00260607" w:rsidRPr="00527895" w:rsidRDefault="00260607" w:rsidP="00260607">
      <w:pPr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t>За суфинансирање пројеката производње медијских садржаја из области јавног информисања</w:t>
      </w:r>
      <w:r w:rsidR="001F2FAF">
        <w:rPr>
          <w:rFonts w:cs="Times New Roman"/>
          <w:lang w:val="sr-Cyrl-RS"/>
        </w:rPr>
        <w:t xml:space="preserve"> у</w:t>
      </w:r>
      <w:r w:rsidRPr="00527895">
        <w:rPr>
          <w:rFonts w:cs="Times New Roman"/>
          <w:lang w:val="sr-Cyrl-RS"/>
        </w:rPr>
        <w:t xml:space="preserve"> 2016. години опредељено је укупно </w:t>
      </w:r>
      <w:r w:rsidRPr="00527895">
        <w:rPr>
          <w:rFonts w:cs="Times New Roman"/>
          <w:b/>
          <w:lang w:val="sr-Cyrl-RS"/>
        </w:rPr>
        <w:t>8.</w:t>
      </w:r>
      <w:r>
        <w:rPr>
          <w:rFonts w:cs="Times New Roman"/>
          <w:b/>
        </w:rPr>
        <w:t>7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динара, од чега </w:t>
      </w:r>
      <w:r w:rsidRPr="00527895">
        <w:rPr>
          <w:rFonts w:cs="Times New Roman"/>
          <w:b/>
          <w:lang w:val="sr-Cyrl-RS"/>
        </w:rPr>
        <w:t>6.</w:t>
      </w:r>
      <w:r>
        <w:rPr>
          <w:rFonts w:cs="Times New Roman"/>
          <w:b/>
        </w:rPr>
        <w:t>2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садржаје на српском, а </w:t>
      </w:r>
      <w:r w:rsidRPr="00527895">
        <w:rPr>
          <w:rFonts w:cs="Times New Roman"/>
          <w:b/>
          <w:lang w:val="sr-Cyrl-RS"/>
        </w:rPr>
        <w:t>2.</w:t>
      </w:r>
      <w:r>
        <w:rPr>
          <w:rFonts w:cs="Times New Roman"/>
          <w:b/>
        </w:rPr>
        <w:t>5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производњу медијских садржаја на језицима националних мањина – </w:t>
      </w:r>
      <w:r w:rsidR="001F2FAF">
        <w:rPr>
          <w:rFonts w:cs="Times New Roman"/>
          <w:lang w:val="sr-Cyrl-RS"/>
        </w:rPr>
        <w:t xml:space="preserve">националних заједница </w:t>
      </w:r>
      <w:r w:rsidRPr="00527895">
        <w:rPr>
          <w:rFonts w:cs="Times New Roman"/>
          <w:b/>
          <w:lang w:val="sr-Cyrl-RS"/>
        </w:rPr>
        <w:t>1.000.000,00</w:t>
      </w:r>
      <w:r w:rsidRPr="00527895">
        <w:rPr>
          <w:rFonts w:cs="Times New Roman"/>
          <w:lang w:val="sr-Cyrl-RS"/>
        </w:rPr>
        <w:t xml:space="preserve"> за приватна предузећа, а </w:t>
      </w:r>
      <w:r w:rsidRPr="00527895">
        <w:rPr>
          <w:rFonts w:cs="Times New Roman"/>
          <w:b/>
          <w:lang w:val="sr-Cyrl-RS"/>
        </w:rPr>
        <w:t>1.</w:t>
      </w:r>
      <w:r>
        <w:rPr>
          <w:rFonts w:cs="Times New Roman"/>
          <w:b/>
        </w:rPr>
        <w:t>5</w:t>
      </w:r>
      <w:r w:rsidRPr="00527895">
        <w:rPr>
          <w:rFonts w:cs="Times New Roman"/>
          <w:b/>
          <w:lang w:val="sr-Cyrl-RS"/>
        </w:rPr>
        <w:t>00.000,00</w:t>
      </w:r>
      <w:r w:rsidRPr="00527895">
        <w:rPr>
          <w:rFonts w:cs="Times New Roman"/>
          <w:lang w:val="sr-Cyrl-RS"/>
        </w:rPr>
        <w:t xml:space="preserve"> за невладине организације. </w:t>
      </w:r>
    </w:p>
    <w:p w:rsidR="00260607" w:rsidRPr="00527895" w:rsidRDefault="00260607" w:rsidP="00260607">
      <w:pPr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t xml:space="preserve">Покрајински секретар за културу и јавно информисање је обједињени конкурс за суфинансирање производње ових садржаја расписао 18. марта 2016, а комисија коју је формирао одлуку о расподели средстава донела </w:t>
      </w:r>
      <w:r w:rsidR="00CB5B2E" w:rsidRPr="00527895">
        <w:rPr>
          <w:rFonts w:cs="Times New Roman"/>
          <w:lang w:val="sr-Cyrl-RS"/>
        </w:rPr>
        <w:t xml:space="preserve">је </w:t>
      </w:r>
      <w:r w:rsidRPr="00527895">
        <w:rPr>
          <w:rFonts w:cs="Times New Roman"/>
          <w:lang w:val="sr-Cyrl-RS"/>
        </w:rPr>
        <w:t xml:space="preserve">1. јуна 2016. године. </w:t>
      </w:r>
    </w:p>
    <w:p w:rsidR="00260607" w:rsidRPr="009F5572" w:rsidRDefault="00260607" w:rsidP="00260607">
      <w:pPr>
        <w:rPr>
          <w:rFonts w:cs="Times New Roman"/>
        </w:rPr>
      </w:pPr>
      <w:r w:rsidRPr="009F5572">
        <w:rPr>
          <w:rFonts w:cs="Times New Roman"/>
          <w:lang w:val="sr-Cyrl-RS"/>
        </w:rPr>
        <w:t xml:space="preserve">По тој одлуци, у поменутим укупним износима од </w:t>
      </w:r>
      <w:r w:rsidRPr="009F5572">
        <w:rPr>
          <w:rFonts w:cs="Times New Roman"/>
          <w:b/>
          <w:lang w:val="sr-Cyrl-RS"/>
        </w:rPr>
        <w:t>1.000.000,00</w:t>
      </w:r>
      <w:r w:rsidRPr="009F5572">
        <w:rPr>
          <w:rFonts w:cs="Times New Roman"/>
          <w:lang w:val="sr-Cyrl-RS"/>
        </w:rPr>
        <w:t xml:space="preserve">, односно </w:t>
      </w:r>
      <w:r w:rsidRPr="009F5572">
        <w:rPr>
          <w:rFonts w:cs="Times New Roman"/>
          <w:b/>
          <w:lang w:val="sr-Cyrl-RS"/>
        </w:rPr>
        <w:t>1.500.000,00</w:t>
      </w:r>
      <w:r w:rsidRPr="009F5572">
        <w:rPr>
          <w:rFonts w:cs="Times New Roman"/>
          <w:lang w:val="sr-Cyrl-RS"/>
        </w:rPr>
        <w:t xml:space="preserve"> динара, биће суфинансирани  пројекти производње медијских садржаја у области јавног информисања на језицима националних мањина</w:t>
      </w:r>
      <w:r w:rsidR="00CB5B2E">
        <w:rPr>
          <w:rFonts w:cs="Times New Roman"/>
          <w:lang w:val="sr-Cyrl-RS"/>
        </w:rPr>
        <w:t xml:space="preserve"> – националних заједница</w:t>
      </w:r>
      <w:r w:rsidRPr="009F5572">
        <w:rPr>
          <w:rFonts w:cs="Times New Roman"/>
          <w:lang w:val="sr-Cyrl-RS"/>
        </w:rPr>
        <w:t xml:space="preserve"> </w:t>
      </w:r>
      <w:r w:rsidR="00CB5B2E">
        <w:rPr>
          <w:rFonts w:cs="Times New Roman"/>
          <w:lang w:val="sr-Cyrl-RS"/>
        </w:rPr>
        <w:t xml:space="preserve">за </w:t>
      </w:r>
      <w:r w:rsidR="00CB5B2E">
        <w:rPr>
          <w:rFonts w:cs="Times New Roman"/>
          <w:b/>
          <w:lang w:val="sr-Cyrl-RS"/>
        </w:rPr>
        <w:t xml:space="preserve">осам </w:t>
      </w:r>
      <w:r w:rsidRPr="009F5572">
        <w:rPr>
          <w:rFonts w:cs="Times New Roman"/>
          <w:lang w:val="sr-Cyrl-RS"/>
        </w:rPr>
        <w:t xml:space="preserve">приватних предузећа и </w:t>
      </w:r>
      <w:r w:rsidRPr="009F5572">
        <w:rPr>
          <w:rFonts w:cs="Times New Roman"/>
          <w:b/>
          <w:lang w:val="sr-Cyrl-RS"/>
        </w:rPr>
        <w:t>11</w:t>
      </w:r>
      <w:r w:rsidRPr="009F5572">
        <w:rPr>
          <w:rFonts w:cs="Times New Roman"/>
          <w:lang w:val="sr-Cyrl-RS"/>
        </w:rPr>
        <w:t xml:space="preserve"> невладиних организација</w:t>
      </w:r>
      <w:r w:rsidR="00CB5B2E">
        <w:rPr>
          <w:rFonts w:cs="Times New Roman"/>
          <w:lang w:val="sr-Cyrl-RS"/>
        </w:rPr>
        <w:t>.</w:t>
      </w:r>
      <w:r w:rsidRPr="009F5572">
        <w:rPr>
          <w:rFonts w:cs="Times New Roman"/>
        </w:rPr>
        <w:t xml:space="preserve"> </w:t>
      </w:r>
      <w:r w:rsidR="00CB5B2E">
        <w:rPr>
          <w:rFonts w:cs="Times New Roman"/>
          <w:lang w:val="sr-Cyrl-RS"/>
        </w:rPr>
        <w:t>М</w:t>
      </w:r>
      <w:r w:rsidR="00CB5B2E" w:rsidRPr="009F5572">
        <w:rPr>
          <w:rFonts w:cs="Times New Roman"/>
          <w:lang w:val="sr-Cyrl-RS"/>
        </w:rPr>
        <w:t>еђутим</w:t>
      </w:r>
      <w:r w:rsidR="00CB5B2E">
        <w:rPr>
          <w:rFonts w:cs="Times New Roman"/>
          <w:lang w:val="sr-Cyrl-RS"/>
        </w:rPr>
        <w:t>, пошто је</w:t>
      </w:r>
      <w:r w:rsidR="00CB5B2E" w:rsidRPr="009F5572">
        <w:rPr>
          <w:rFonts w:cs="Times New Roman"/>
          <w:lang w:val="sr-Cyrl-RS"/>
        </w:rPr>
        <w:t xml:space="preserve"> </w:t>
      </w:r>
      <w:r w:rsidRPr="009F5572">
        <w:rPr>
          <w:rFonts w:cs="Times New Roman"/>
          <w:lang w:val="sr-Cyrl-RS"/>
        </w:rPr>
        <w:t xml:space="preserve">један корисник </w:t>
      </w:r>
      <w:r w:rsidR="00CB5B2E" w:rsidRPr="009F5572">
        <w:rPr>
          <w:rFonts w:cs="Times New Roman"/>
          <w:lang w:val="sr-Cyrl-RS"/>
        </w:rPr>
        <w:t xml:space="preserve">одустао </w:t>
      </w:r>
      <w:r w:rsidR="00CB5B2E">
        <w:rPr>
          <w:rFonts w:cs="Times New Roman"/>
          <w:lang w:val="sr-Cyrl-RS"/>
        </w:rPr>
        <w:t>(</w:t>
      </w:r>
      <w:r w:rsidRPr="009F5572">
        <w:rPr>
          <w:rFonts w:cs="Times New Roman"/>
          <w:lang w:val="sr-Cyrl-RS"/>
        </w:rPr>
        <w:t>невладина организација</w:t>
      </w:r>
      <w:r w:rsidR="00CB5B2E">
        <w:rPr>
          <w:rFonts w:cs="Times New Roman"/>
          <w:lang w:val="sr-Cyrl-RS"/>
        </w:rPr>
        <w:t>)</w:t>
      </w:r>
      <w:r w:rsidRPr="009F5572">
        <w:rPr>
          <w:rFonts w:cs="Times New Roman"/>
          <w:lang w:val="sr-Cyrl-RS"/>
        </w:rPr>
        <w:t xml:space="preserve"> средства</w:t>
      </w:r>
      <w:r w:rsidR="00CB5B2E">
        <w:rPr>
          <w:rFonts w:cs="Times New Roman"/>
          <w:lang w:val="sr-Cyrl-RS"/>
        </w:rPr>
        <w:t xml:space="preserve"> су</w:t>
      </w:r>
      <w:r w:rsidRPr="009F5572">
        <w:rPr>
          <w:rFonts w:cs="Times New Roman"/>
          <w:lang w:val="sr-Cyrl-RS"/>
        </w:rPr>
        <w:t xml:space="preserve"> одобрена за </w:t>
      </w:r>
      <w:r w:rsidR="00CB5B2E">
        <w:rPr>
          <w:rFonts w:cs="Times New Roman"/>
          <w:b/>
          <w:lang w:val="sr-Cyrl-RS"/>
        </w:rPr>
        <w:t>десет</w:t>
      </w:r>
      <w:r w:rsidR="00CB5B2E" w:rsidRPr="009F5572">
        <w:rPr>
          <w:rFonts w:cs="Times New Roman"/>
          <w:b/>
          <w:lang w:val="sr-Cyrl-RS"/>
        </w:rPr>
        <w:t xml:space="preserve"> </w:t>
      </w:r>
      <w:r w:rsidRPr="009F5572">
        <w:rPr>
          <w:rFonts w:cs="Times New Roman"/>
          <w:b/>
          <w:lang w:val="sr-Cyrl-RS"/>
        </w:rPr>
        <w:t>корисника, а одобрени износ за невладине организације је 1.400.000,00 динара</w:t>
      </w:r>
      <w:r w:rsidRPr="009F5572">
        <w:rPr>
          <w:rFonts w:cs="Times New Roman"/>
          <w:lang w:val="sr-Cyrl-RS"/>
        </w:rPr>
        <w:t xml:space="preserve">. </w:t>
      </w:r>
      <w:r w:rsidR="00CB5B2E">
        <w:rPr>
          <w:rFonts w:cs="Times New Roman"/>
          <w:lang w:val="sr-Cyrl-RS"/>
        </w:rPr>
        <w:t xml:space="preserve"> </w:t>
      </w:r>
    </w:p>
    <w:p w:rsidR="00260607" w:rsidRPr="00527895" w:rsidRDefault="00260607" w:rsidP="00260607">
      <w:pPr>
        <w:tabs>
          <w:tab w:val="left" w:pos="3483"/>
        </w:tabs>
        <w:rPr>
          <w:rFonts w:cs="Times New Roman"/>
          <w:lang w:val="sr-Cyrl-RS"/>
        </w:rPr>
      </w:pPr>
      <w:r w:rsidRPr="00527895">
        <w:rPr>
          <w:rFonts w:cs="Times New Roman"/>
          <w:lang w:val="sr-Cyrl-RS"/>
        </w:rPr>
        <w:lastRenderedPageBreak/>
        <w:t xml:space="preserve">За сваки пројекат </w:t>
      </w:r>
      <w:r w:rsidR="00CB5B2E">
        <w:rPr>
          <w:rFonts w:cs="Times New Roman"/>
          <w:lang w:val="sr-Cyrl-RS"/>
        </w:rPr>
        <w:t>који финансира</w:t>
      </w:r>
      <w:r w:rsidRPr="00527895">
        <w:rPr>
          <w:rFonts w:cs="Times New Roman"/>
          <w:lang w:val="sr-Cyrl-RS"/>
        </w:rPr>
        <w:t xml:space="preserve"> </w:t>
      </w:r>
      <w:r w:rsidR="00CB5B2E" w:rsidRPr="00527895">
        <w:rPr>
          <w:rFonts w:cs="Times New Roman"/>
          <w:lang w:val="sr-Cyrl-RS"/>
        </w:rPr>
        <w:t>Покрајинск</w:t>
      </w:r>
      <w:r w:rsidR="00CB5B2E">
        <w:rPr>
          <w:rFonts w:cs="Times New Roman"/>
          <w:lang w:val="sr-Cyrl-RS"/>
        </w:rPr>
        <w:t>и</w:t>
      </w:r>
      <w:r w:rsidR="00CB5B2E" w:rsidRPr="00527895">
        <w:rPr>
          <w:rFonts w:cs="Times New Roman"/>
          <w:lang w:val="sr-Cyrl-RS"/>
        </w:rPr>
        <w:t xml:space="preserve"> </w:t>
      </w:r>
      <w:r w:rsidRPr="00527895">
        <w:rPr>
          <w:rFonts w:cs="Times New Roman"/>
          <w:lang w:val="sr-Cyrl-RS"/>
        </w:rPr>
        <w:t xml:space="preserve">секретаријат прибавља се </w:t>
      </w:r>
      <w:r w:rsidR="00CB5B2E" w:rsidRPr="00527895">
        <w:rPr>
          <w:rFonts w:cs="Times New Roman"/>
          <w:lang w:val="sr-Cyrl-RS"/>
        </w:rPr>
        <w:t>миш</w:t>
      </w:r>
      <w:r w:rsidR="00CB5B2E">
        <w:rPr>
          <w:rFonts w:cs="Times New Roman"/>
          <w:lang w:val="sr-Cyrl-RS"/>
        </w:rPr>
        <w:t>љ</w:t>
      </w:r>
      <w:r w:rsidR="00CB5B2E" w:rsidRPr="00527895">
        <w:rPr>
          <w:rFonts w:cs="Times New Roman"/>
          <w:lang w:val="sr-Cyrl-RS"/>
        </w:rPr>
        <w:t xml:space="preserve">ење </w:t>
      </w:r>
      <w:r w:rsidRPr="00527895">
        <w:rPr>
          <w:rFonts w:cs="Times New Roman"/>
          <w:lang w:val="sr-Cyrl-RS"/>
        </w:rPr>
        <w:t xml:space="preserve">националног савета националне мањине на коју се наведени пројекат односи.   </w:t>
      </w:r>
    </w:p>
    <w:p w:rsidR="00FB5984" w:rsidRDefault="00FB5984" w:rsidP="00FB5984">
      <w:pPr>
        <w:rPr>
          <w:rFonts w:cs="Times New Roman"/>
          <w:b/>
          <w:lang w:val="sr-Cyrl-CS"/>
        </w:rPr>
      </w:pPr>
    </w:p>
    <w:p w:rsidR="00FB5984" w:rsidRPr="00527895" w:rsidRDefault="00FB5984" w:rsidP="00FB5984">
      <w:pPr>
        <w:rPr>
          <w:rFonts w:cs="Times New Roman"/>
          <w:lang w:val="sr-Cyrl-RS"/>
        </w:rPr>
      </w:pPr>
      <w:r w:rsidRPr="00527895">
        <w:rPr>
          <w:rFonts w:cs="Times New Roman"/>
          <w:b/>
          <w:lang w:val="sr-Cyrl-CS"/>
        </w:rPr>
        <w:t>ПРИВАТНА ПРЕДУЗЕЋА НА МАЊИНСКИМ ЈЕЗИЦИМА:</w:t>
      </w:r>
    </w:p>
    <w:tbl>
      <w:tblPr>
        <w:tblpPr w:leftFromText="180" w:rightFromText="180" w:vertAnchor="text" w:horzAnchor="margin" w:tblpXSpec="center" w:tblpY="129"/>
        <w:tblW w:w="10773" w:type="dxa"/>
        <w:tblLayout w:type="fixed"/>
        <w:tblLook w:val="04A0" w:firstRow="1" w:lastRow="0" w:firstColumn="1" w:lastColumn="0" w:noHBand="0" w:noVBand="1"/>
      </w:tblPr>
      <w:tblGrid>
        <w:gridCol w:w="1080"/>
        <w:gridCol w:w="1503"/>
        <w:gridCol w:w="2565"/>
        <w:gridCol w:w="2475"/>
        <w:gridCol w:w="1440"/>
        <w:gridCol w:w="1710"/>
      </w:tblGrid>
      <w:tr w:rsidR="00FB5984" w:rsidRPr="00527895" w:rsidTr="00335144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/>
              </w:rPr>
            </w:pPr>
            <w:r w:rsidRPr="00527895">
              <w:rPr>
                <w:rFonts w:eastAsia="Times New Roman" w:cs="Times New Roman"/>
                <w:b/>
                <w:bCs/>
                <w:lang w:val="sr-Cyrl-RS"/>
              </w:rPr>
              <w:t>Редни број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27895">
              <w:rPr>
                <w:rFonts w:eastAsia="Times New Roman" w:cs="Times New Roman"/>
                <w:b/>
                <w:bCs/>
              </w:rPr>
              <w:t>Назив медија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27895">
              <w:rPr>
                <w:rFonts w:eastAsia="Times New Roman" w:cs="Times New Roman"/>
                <w:b/>
                <w:bCs/>
              </w:rPr>
              <w:t>Назив пројекта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27895">
              <w:rPr>
                <w:rFonts w:eastAsia="Times New Roman" w:cs="Times New Roman"/>
                <w:b/>
                <w:bCs/>
              </w:rPr>
              <w:t>Издавач медија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27895">
              <w:rPr>
                <w:rFonts w:eastAsia="Times New Roman" w:cs="Times New Roman"/>
                <w:b/>
                <w:bCs/>
              </w:rPr>
              <w:t>Место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527895">
              <w:rPr>
                <w:rFonts w:eastAsia="Times New Roman" w:cs="Times New Roman"/>
                <w:b/>
                <w:bCs/>
                <w:lang w:val="sr-Cyrl-RS"/>
              </w:rPr>
              <w:t>И</w:t>
            </w:r>
            <w:r w:rsidRPr="00527895">
              <w:rPr>
                <w:rFonts w:eastAsia="Times New Roman" w:cs="Times New Roman"/>
                <w:b/>
                <w:bCs/>
              </w:rPr>
              <w:t>знос</w:t>
            </w:r>
          </w:p>
        </w:tc>
      </w:tr>
      <w:tr w:rsidR="00FB5984" w:rsidRPr="00527895" w:rsidTr="00335144">
        <w:trPr>
          <w:trHeight w:val="800"/>
        </w:trPr>
        <w:tc>
          <w:tcPr>
            <w:tcW w:w="10773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5984" w:rsidRPr="00527895" w:rsidRDefault="00FB5984" w:rsidP="00335144">
            <w:pPr>
              <w:spacing w:after="0" w:line="240" w:lineRule="auto"/>
              <w:rPr>
                <w:rFonts w:eastAsia="Times New Roman" w:cs="Times New Roman"/>
                <w:color w:val="000000"/>
                <w:lang w:val="sr-Cyrl-RS"/>
              </w:rPr>
            </w:pPr>
            <w:r w:rsidRPr="00527895">
              <w:rPr>
                <w:rFonts w:eastAsia="Times New Roman" w:cs="Times New Roman"/>
                <w:color w:val="000000"/>
                <w:lang w:val="sr-Cyrl-RS"/>
              </w:rPr>
              <w:t>РУСИНСКИ ЈЕЗИК</w:t>
            </w:r>
          </w:p>
        </w:tc>
      </w:tr>
      <w:tr w:rsidR="00FB5984" w:rsidRPr="00527895" w:rsidTr="00335144">
        <w:trPr>
          <w:trHeight w:val="9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FB5984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Q Радио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Русински омладински радио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AB36D8" w:rsidRDefault="00FB5984" w:rsidP="00CB5B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527895">
              <w:rPr>
                <w:rFonts w:eastAsia="Times New Roman" w:cs="Times New Roman"/>
                <w:color w:val="000000"/>
              </w:rPr>
              <w:t>Информативно</w:t>
            </w:r>
            <w:r w:rsidR="00CB5B2E">
              <w:rPr>
                <w:rFonts w:eastAsia="Times New Roman" w:cs="Times New Roman"/>
                <w:color w:val="000000"/>
                <w:lang w:val="sr-Cyrl-RS"/>
              </w:rPr>
              <w:t>-</w:t>
            </w:r>
            <w:r w:rsidRPr="00527895">
              <w:rPr>
                <w:rFonts w:eastAsia="Times New Roman" w:cs="Times New Roman"/>
                <w:color w:val="000000"/>
              </w:rPr>
              <w:t xml:space="preserve"> пропагандни центар КУЛА </w:t>
            </w:r>
            <w:r w:rsidR="00CB5B2E" w:rsidRPr="00527895">
              <w:rPr>
                <w:rFonts w:eastAsia="Times New Roman" w:cs="Times New Roman"/>
                <w:color w:val="000000"/>
              </w:rPr>
              <w:t>Д</w:t>
            </w:r>
            <w:r w:rsidR="00CB5B2E">
              <w:rPr>
                <w:rFonts w:eastAsia="Times New Roman" w:cs="Times New Roman"/>
                <w:color w:val="000000"/>
                <w:lang w:val="sr-Cyrl-RS"/>
              </w:rPr>
              <w:t>ОО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Кула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84" w:rsidRPr="00527895" w:rsidRDefault="00FB5984" w:rsidP="0033514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100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Pr="00527895">
              <w:rPr>
                <w:rFonts w:eastAsia="Times New Roman" w:cs="Times New Roman"/>
                <w:color w:val="000000"/>
              </w:rPr>
              <w:t>000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,</w:t>
            </w:r>
            <w:r w:rsidRPr="00527895">
              <w:rPr>
                <w:rFonts w:eastAsia="Times New Roman" w:cs="Times New Roman"/>
                <w:color w:val="000000"/>
              </w:rPr>
              <w:t>00</w:t>
            </w:r>
          </w:p>
        </w:tc>
      </w:tr>
    </w:tbl>
    <w:p w:rsidR="00260607" w:rsidRPr="00527895" w:rsidRDefault="00260607" w:rsidP="00260607">
      <w:pPr>
        <w:spacing w:after="0" w:line="240" w:lineRule="auto"/>
        <w:rPr>
          <w:rFonts w:cs="Times New Roman"/>
          <w:lang w:val="sr-Cyrl-RS"/>
        </w:rPr>
      </w:pPr>
    </w:p>
    <w:p w:rsidR="00260607" w:rsidRPr="003A631B" w:rsidRDefault="00260607" w:rsidP="00260607">
      <w:pPr>
        <w:rPr>
          <w:rFonts w:cs="Times New Roman"/>
          <w:szCs w:val="24"/>
          <w:lang w:val="sr-Cyrl-RS"/>
        </w:rPr>
      </w:pPr>
      <w:r w:rsidRPr="003A631B">
        <w:rPr>
          <w:rFonts w:cs="Times New Roman"/>
          <w:szCs w:val="24"/>
          <w:lang w:val="sr-Cyrl-RS"/>
        </w:rPr>
        <w:t>За финансирање медија на језицима националних мањина, који су у власништву националних савета националних мањина</w:t>
      </w:r>
      <w:r w:rsidR="00CB5B2E">
        <w:rPr>
          <w:rFonts w:cs="Times New Roman"/>
          <w:szCs w:val="24"/>
          <w:lang w:val="sr-Cyrl-RS"/>
        </w:rPr>
        <w:t>,</w:t>
      </w:r>
      <w:r w:rsidRPr="003A631B">
        <w:rPr>
          <w:rFonts w:cs="Times New Roman"/>
          <w:szCs w:val="24"/>
          <w:lang w:val="sr-Cyrl-RS"/>
        </w:rPr>
        <w:t xml:space="preserve"> обезбеђена су средства у укупном износу од </w:t>
      </w:r>
      <w:r w:rsidRPr="003A631B">
        <w:rPr>
          <w:rFonts w:cs="Times New Roman"/>
          <w:b/>
          <w:szCs w:val="24"/>
          <w:lang w:val="sr-Cyrl-RS"/>
        </w:rPr>
        <w:t>264.805.000,00</w:t>
      </w:r>
      <w:r w:rsidRPr="003A631B">
        <w:rPr>
          <w:rFonts w:cs="Times New Roman"/>
          <w:szCs w:val="24"/>
          <w:lang w:val="sr-Cyrl-RS"/>
        </w:rPr>
        <w:t xml:space="preserve"> динара. Средства су обезбеђена Покрајинском скупштинском одлуком о буџету АП Војводине за 2016  – раздео 06, Покрајински секретаријат за културу и јавно информисање, функционална класификација 830 – Услуге </w:t>
      </w:r>
      <w:r w:rsidR="00CB5B2E" w:rsidRPr="003A631B">
        <w:rPr>
          <w:rFonts w:cs="Times New Roman"/>
          <w:szCs w:val="24"/>
          <w:lang w:val="sr-Cyrl-RS"/>
        </w:rPr>
        <w:t>емит</w:t>
      </w:r>
      <w:r w:rsidR="00CB5B2E">
        <w:rPr>
          <w:rFonts w:cs="Times New Roman"/>
          <w:szCs w:val="24"/>
          <w:lang w:val="sr-Cyrl-RS"/>
        </w:rPr>
        <w:t>о</w:t>
      </w:r>
      <w:r w:rsidR="00CB5B2E" w:rsidRPr="003A631B">
        <w:rPr>
          <w:rFonts w:cs="Times New Roman"/>
          <w:szCs w:val="24"/>
          <w:lang w:val="sr-Cyrl-RS"/>
        </w:rPr>
        <w:t xml:space="preserve">вања </w:t>
      </w:r>
      <w:r w:rsidRPr="003A631B">
        <w:rPr>
          <w:rFonts w:cs="Times New Roman"/>
          <w:szCs w:val="24"/>
          <w:lang w:val="sr-Cyrl-RS"/>
        </w:rPr>
        <w:t>и штампања, Програм 1024 Систем јавног информисања, Програмска активност 1005 Подршка јавном информисању националних мањина, економска класификација 451 Субвенције јавним нефинансијски</w:t>
      </w:r>
      <w:r w:rsidR="00D50721">
        <w:rPr>
          <w:rFonts w:cs="Times New Roman"/>
          <w:szCs w:val="24"/>
          <w:lang w:val="sr-Cyrl-RS"/>
        </w:rPr>
        <w:t>м предузећима и организацијама.</w:t>
      </w:r>
      <w:r w:rsidR="00CB5B2E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Реч је о </w:t>
      </w:r>
      <w:r w:rsidR="00CB5B2E">
        <w:rPr>
          <w:rFonts w:cs="Times New Roman"/>
          <w:b/>
          <w:szCs w:val="24"/>
          <w:lang w:val="sr-Cyrl-RS"/>
        </w:rPr>
        <w:t>девет</w:t>
      </w:r>
      <w:r w:rsidR="00CB5B2E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издавача новина, чији су оснивачи национални савети националних мањина, са укупно </w:t>
      </w:r>
      <w:r w:rsidRPr="003A631B">
        <w:rPr>
          <w:rFonts w:cs="Times New Roman"/>
          <w:b/>
          <w:szCs w:val="24"/>
          <w:lang w:val="sr-Cyrl-RS"/>
        </w:rPr>
        <w:t>22</w:t>
      </w:r>
      <w:r w:rsidRPr="003A631B">
        <w:rPr>
          <w:rFonts w:cs="Times New Roman"/>
          <w:szCs w:val="24"/>
          <w:lang w:val="sr-Cyrl-RS"/>
        </w:rPr>
        <w:t xml:space="preserve"> листа (</w:t>
      </w:r>
      <w:r w:rsidR="00CB5B2E" w:rsidRPr="00AB36D8">
        <w:rPr>
          <w:rFonts w:cs="Times New Roman"/>
          <w:b/>
          <w:szCs w:val="24"/>
          <w:lang w:val="sr-Cyrl-RS"/>
        </w:rPr>
        <w:t>један</w:t>
      </w:r>
      <w:r w:rsidR="00CB5B2E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дневни, </w:t>
      </w:r>
      <w:r w:rsidR="00CB5B2E">
        <w:rPr>
          <w:rFonts w:cs="Times New Roman"/>
          <w:b/>
          <w:szCs w:val="24"/>
          <w:lang w:val="sr-Cyrl-RS"/>
        </w:rPr>
        <w:t>пет</w:t>
      </w:r>
      <w:r w:rsidR="00CB5B2E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недељних, </w:t>
      </w:r>
      <w:r w:rsidR="00CB5B2E">
        <w:rPr>
          <w:rFonts w:cs="Times New Roman"/>
          <w:b/>
          <w:szCs w:val="24"/>
          <w:lang w:val="sr-Cyrl-RS"/>
        </w:rPr>
        <w:t>три</w:t>
      </w:r>
      <w:r w:rsidR="00CB5B2E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 xml:space="preserve">месечна и </w:t>
      </w:r>
      <w:r w:rsidR="00CB5B2E">
        <w:rPr>
          <w:rFonts w:cs="Times New Roman"/>
          <w:b/>
          <w:szCs w:val="24"/>
          <w:lang w:val="sr-Cyrl-RS"/>
        </w:rPr>
        <w:t>седам</w:t>
      </w:r>
      <w:r w:rsidR="00CB5B2E" w:rsidRPr="003A631B">
        <w:rPr>
          <w:rFonts w:cs="Times New Roman"/>
          <w:szCs w:val="24"/>
          <w:lang w:val="sr-Cyrl-RS"/>
        </w:rPr>
        <w:t xml:space="preserve"> </w:t>
      </w:r>
      <w:r w:rsidRPr="003A631B">
        <w:rPr>
          <w:rFonts w:cs="Times New Roman"/>
          <w:szCs w:val="24"/>
          <w:lang w:val="sr-Cyrl-RS"/>
        </w:rPr>
        <w:t>омладинских, односно дечјих), којима су средства додељена на следећи начин: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 xml:space="preserve">-Мађар со </w:t>
      </w:r>
      <w:r w:rsidR="00CB5B2E">
        <w:rPr>
          <w:rFonts w:cs="Times New Roman"/>
          <w:szCs w:val="24"/>
          <w:lang w:val="sr-Cyrl-RS"/>
        </w:rPr>
        <w:t>ДОО</w:t>
      </w:r>
      <w:r w:rsidRPr="00FB5984">
        <w:rPr>
          <w:rFonts w:cs="Times New Roman"/>
          <w:szCs w:val="24"/>
          <w:lang w:val="sr-Cyrl-RS"/>
        </w:rPr>
        <w:t xml:space="preserve"> 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 xml:space="preserve">дневни и </w:t>
      </w:r>
      <w:r w:rsidR="00CB5B2E">
        <w:rPr>
          <w:rFonts w:cs="Times New Roman"/>
          <w:szCs w:val="24"/>
          <w:lang w:val="sr-Cyrl-RS"/>
        </w:rPr>
        <w:t>три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омладинска/дечја листа)</w:t>
      </w:r>
      <w:r w:rsidRPr="00FB5984">
        <w:rPr>
          <w:rFonts w:cs="Times New Roman"/>
          <w:szCs w:val="24"/>
          <w:lang w:val="sr-Cyrl-RS"/>
        </w:rPr>
        <w:tab/>
      </w:r>
      <w:r w:rsidR="00CB5B2E">
        <w:rPr>
          <w:rFonts w:cs="Times New Roman"/>
          <w:szCs w:val="24"/>
          <w:lang w:val="sr-Cyrl-RS"/>
        </w:rPr>
        <w:t xml:space="preserve">           </w:t>
      </w:r>
      <w:r w:rsidRPr="00FB5984">
        <w:rPr>
          <w:rFonts w:cs="Times New Roman"/>
          <w:szCs w:val="24"/>
          <w:lang w:val="sr-Cyrl-RS"/>
        </w:rPr>
        <w:t>89.919.600,00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 xml:space="preserve">-Хет нап </w:t>
      </w:r>
      <w:r w:rsidR="00CB5B2E">
        <w:rPr>
          <w:rFonts w:cs="Times New Roman"/>
          <w:szCs w:val="24"/>
          <w:lang w:val="sr-Cyrl-RS"/>
        </w:rPr>
        <w:t xml:space="preserve">ДОО </w:t>
      </w:r>
      <w:r w:rsidRPr="00FB5984">
        <w:rPr>
          <w:rFonts w:cs="Times New Roman"/>
          <w:szCs w:val="24"/>
          <w:lang w:val="sr-Cyrl-RS"/>
        </w:rPr>
        <w:t>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 xml:space="preserve">недељни лист) </w:t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  <w:t xml:space="preserve">          </w:t>
      </w:r>
      <w:r w:rsidR="00CB5B2E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26.262.000,00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-Хлас људу 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 xml:space="preserve">недељни и </w:t>
      </w:r>
      <w:r w:rsidR="00CB5B2E">
        <w:rPr>
          <w:rFonts w:cs="Times New Roman"/>
          <w:szCs w:val="24"/>
          <w:lang w:val="sr-Cyrl-RS"/>
        </w:rPr>
        <w:t>два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омладинска/дечја листа)</w:t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  <w:t xml:space="preserve">          </w:t>
      </w:r>
      <w:r w:rsidR="00CB5B2E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33.930.000,00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-Либертатеа 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 xml:space="preserve">недељни и </w:t>
      </w:r>
      <w:r w:rsidR="00CB5B2E">
        <w:rPr>
          <w:rFonts w:cs="Times New Roman"/>
          <w:szCs w:val="24"/>
          <w:lang w:val="sr-Cyrl-RS"/>
        </w:rPr>
        <w:t>два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омладинска/дечја листа)</w:t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  <w:lang w:val="sr-Cyrl-RS"/>
        </w:rPr>
        <w:tab/>
        <w:t xml:space="preserve">          </w:t>
      </w:r>
      <w:r w:rsidR="00CB5B2E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33.498.000,00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-Хрватска ријеч (</w:t>
      </w:r>
      <w:r w:rsidR="00CB5B2E">
        <w:rPr>
          <w:rFonts w:cs="Times New Roman"/>
          <w:szCs w:val="24"/>
          <w:lang w:val="sr-Cyrl-RS"/>
        </w:rPr>
        <w:t xml:space="preserve">један </w:t>
      </w:r>
      <w:r w:rsidRPr="00FB5984">
        <w:rPr>
          <w:rFonts w:cs="Times New Roman"/>
          <w:szCs w:val="24"/>
          <w:lang w:val="sr-Cyrl-RS"/>
        </w:rPr>
        <w:t xml:space="preserve">недељни и </w:t>
      </w:r>
      <w:r w:rsidR="00CB5B2E">
        <w:rPr>
          <w:rFonts w:cs="Times New Roman"/>
          <w:szCs w:val="24"/>
          <w:lang w:val="sr-Cyrl-RS"/>
        </w:rPr>
        <w:t>два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омладинска/дечја листа)</w:t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</w:rPr>
        <w:t xml:space="preserve">          </w:t>
      </w:r>
      <w:r w:rsidR="00CB5B2E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32.670.000,00</w:t>
      </w:r>
    </w:p>
    <w:p w:rsidR="00FB5984" w:rsidRDefault="00FB5984" w:rsidP="00FB5984">
      <w:pPr>
        <w:spacing w:after="0" w:line="240" w:lineRule="auto"/>
        <w:rPr>
          <w:rFonts w:cs="Times New Roman"/>
          <w:b/>
          <w:szCs w:val="24"/>
          <w:lang w:val="sr-Cyrl-RS"/>
        </w:rPr>
      </w:pPr>
      <w:r w:rsidRPr="00FB5984">
        <w:rPr>
          <w:rFonts w:cs="Times New Roman"/>
          <w:b/>
          <w:szCs w:val="24"/>
          <w:lang w:val="sr-Cyrl-RS"/>
        </w:rPr>
        <w:t>-Руске слово (</w:t>
      </w:r>
      <w:r w:rsidR="00CB5B2E">
        <w:rPr>
          <w:rFonts w:cs="Times New Roman"/>
          <w:b/>
          <w:szCs w:val="24"/>
          <w:lang w:val="sr-Cyrl-RS"/>
        </w:rPr>
        <w:t>један</w:t>
      </w:r>
      <w:r w:rsidRPr="00FB5984">
        <w:rPr>
          <w:rFonts w:cs="Times New Roman"/>
          <w:b/>
          <w:szCs w:val="24"/>
          <w:lang w:val="sr-Cyrl-RS"/>
        </w:rPr>
        <w:t xml:space="preserve"> недељни и </w:t>
      </w:r>
      <w:r w:rsidR="00CB5B2E">
        <w:rPr>
          <w:rFonts w:cs="Times New Roman"/>
          <w:b/>
          <w:szCs w:val="24"/>
          <w:lang w:val="sr-Cyrl-RS"/>
        </w:rPr>
        <w:t>два</w:t>
      </w:r>
      <w:r w:rsidR="00CB5B2E" w:rsidRPr="00FB5984">
        <w:rPr>
          <w:rFonts w:cs="Times New Roman"/>
          <w:b/>
          <w:szCs w:val="24"/>
          <w:lang w:val="sr-Cyrl-RS"/>
        </w:rPr>
        <w:t xml:space="preserve"> </w:t>
      </w:r>
      <w:r w:rsidRPr="00FB5984">
        <w:rPr>
          <w:rFonts w:cs="Times New Roman"/>
          <w:b/>
          <w:szCs w:val="24"/>
          <w:lang w:val="sr-Cyrl-RS"/>
        </w:rPr>
        <w:t>омладинска, односно дечја листа)</w:t>
      </w:r>
      <w:r>
        <w:rPr>
          <w:rFonts w:cs="Times New Roman"/>
          <w:b/>
          <w:szCs w:val="24"/>
          <w:lang w:val="sr-Cyrl-RS"/>
        </w:rPr>
        <w:t xml:space="preserve"> </w:t>
      </w:r>
    </w:p>
    <w:p w:rsidR="00FB5984" w:rsidRPr="00FB5984" w:rsidRDefault="00FB5984" w:rsidP="00FB5984">
      <w:pPr>
        <w:spacing w:after="0" w:line="240" w:lineRule="auto"/>
        <w:rPr>
          <w:rFonts w:cs="Times New Roman"/>
          <w:b/>
          <w:szCs w:val="24"/>
          <w:lang w:val="sr-Cyrl-RS"/>
        </w:rPr>
      </w:pPr>
      <w:r>
        <w:rPr>
          <w:rFonts w:cs="Times New Roman"/>
          <w:b/>
          <w:szCs w:val="24"/>
          <w:lang w:val="sr-Cyrl-RS"/>
        </w:rPr>
        <w:t xml:space="preserve">– русински језик                                                                                                        </w:t>
      </w:r>
      <w:r w:rsidR="00CB5B2E">
        <w:rPr>
          <w:rFonts w:cs="Times New Roman"/>
          <w:b/>
          <w:szCs w:val="24"/>
          <w:lang w:val="sr-Cyrl-RS"/>
        </w:rPr>
        <w:t xml:space="preserve"> </w:t>
      </w:r>
      <w:r w:rsidRPr="00FB5984">
        <w:rPr>
          <w:rFonts w:cs="Times New Roman"/>
          <w:b/>
          <w:szCs w:val="24"/>
          <w:lang w:val="sr-Cyrl-RS"/>
        </w:rPr>
        <w:t>31.086.000,00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-Буњевач</w:t>
      </w:r>
      <w:r w:rsidR="00CB5B2E">
        <w:rPr>
          <w:rFonts w:cs="Times New Roman"/>
          <w:szCs w:val="24"/>
          <w:lang w:val="sr-Cyrl-RS"/>
        </w:rPr>
        <w:t>к</w:t>
      </w:r>
      <w:r w:rsidRPr="00FB5984">
        <w:rPr>
          <w:rFonts w:cs="Times New Roman"/>
          <w:szCs w:val="24"/>
          <w:lang w:val="sr-Cyrl-RS"/>
        </w:rPr>
        <w:t>е новине 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 xml:space="preserve">месечни и 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омладински/дечји лист)</w:t>
      </w:r>
      <w:r w:rsidRPr="00FB5984">
        <w:rPr>
          <w:rFonts w:cs="Times New Roman"/>
          <w:szCs w:val="24"/>
          <w:lang w:val="sr-Cyrl-RS"/>
        </w:rPr>
        <w:tab/>
        <w:t xml:space="preserve"> </w:t>
      </w:r>
      <w:r w:rsidRPr="00FB5984">
        <w:rPr>
          <w:rFonts w:cs="Times New Roman"/>
          <w:szCs w:val="24"/>
        </w:rPr>
        <w:t xml:space="preserve">          </w:t>
      </w:r>
      <w:r w:rsidRPr="00FB5984">
        <w:rPr>
          <w:rFonts w:cs="Times New Roman"/>
          <w:szCs w:val="24"/>
          <w:lang w:val="sr-Cyrl-RS"/>
        </w:rPr>
        <w:t>8.248.800,00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-Македонски информат</w:t>
      </w:r>
      <w:r w:rsidR="00DC2298">
        <w:rPr>
          <w:rFonts w:cs="Times New Roman"/>
          <w:szCs w:val="24"/>
          <w:lang w:val="sr-Cyrl-RS"/>
        </w:rPr>
        <w:t>ив</w:t>
      </w:r>
      <w:r w:rsidRPr="00FB5984">
        <w:rPr>
          <w:rFonts w:cs="Times New Roman"/>
          <w:szCs w:val="24"/>
          <w:lang w:val="sr-Cyrl-RS"/>
        </w:rPr>
        <w:t xml:space="preserve">ни центар </w:t>
      </w:r>
      <w:r w:rsidR="00CB5B2E">
        <w:rPr>
          <w:rFonts w:cs="Times New Roman"/>
          <w:szCs w:val="24"/>
          <w:lang w:val="sr-Cyrl-RS"/>
        </w:rPr>
        <w:t>ДОО</w:t>
      </w:r>
      <w:r w:rsidRPr="00FB5984">
        <w:rPr>
          <w:rFonts w:cs="Times New Roman"/>
          <w:szCs w:val="24"/>
          <w:lang w:val="sr-Cyrl-RS"/>
        </w:rPr>
        <w:t xml:space="preserve"> (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месечни лист)</w:t>
      </w:r>
      <w:r w:rsidRPr="00FB5984">
        <w:rPr>
          <w:rFonts w:cs="Times New Roman"/>
          <w:szCs w:val="24"/>
          <w:lang w:val="sr-Cyrl-RS"/>
        </w:rPr>
        <w:tab/>
      </w:r>
      <w:r w:rsidRPr="00FB5984">
        <w:rPr>
          <w:rFonts w:cs="Times New Roman"/>
          <w:szCs w:val="24"/>
        </w:rPr>
        <w:t xml:space="preserve">              </w:t>
      </w:r>
      <w:r>
        <w:rPr>
          <w:rFonts w:cs="Times New Roman"/>
          <w:szCs w:val="24"/>
          <w:lang w:val="sr-Cyrl-RS"/>
        </w:rPr>
        <w:t xml:space="preserve">         </w:t>
      </w:r>
      <w:r w:rsidRPr="00FB5984">
        <w:rPr>
          <w:rFonts w:cs="Times New Roman"/>
          <w:szCs w:val="24"/>
        </w:rPr>
        <w:t xml:space="preserve"> </w:t>
      </w:r>
      <w:r w:rsidR="00CB5B2E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5.139.000,00</w:t>
      </w:r>
    </w:p>
    <w:p w:rsidR="00FB5984" w:rsidRPr="00FB5984" w:rsidRDefault="00FB5984" w:rsidP="00FB5984">
      <w:pPr>
        <w:spacing w:after="0" w:line="240" w:lineRule="auto"/>
        <w:rPr>
          <w:rFonts w:cs="Times New Roman"/>
          <w:szCs w:val="24"/>
          <w:lang w:val="sr-Cyrl-RS"/>
        </w:rPr>
      </w:pPr>
      <w:r w:rsidRPr="00FB5984">
        <w:rPr>
          <w:rFonts w:cs="Times New Roman"/>
          <w:szCs w:val="24"/>
          <w:lang w:val="sr-Cyrl-RS"/>
        </w:rPr>
        <w:t>-Ридне слово (</w:t>
      </w:r>
      <w:r w:rsidR="00CB5B2E">
        <w:rPr>
          <w:rFonts w:cs="Times New Roman"/>
          <w:szCs w:val="24"/>
          <w:lang w:val="sr-Cyrl-RS"/>
        </w:rPr>
        <w:t xml:space="preserve">један </w:t>
      </w:r>
      <w:r w:rsidRPr="00FB5984">
        <w:rPr>
          <w:rFonts w:cs="Times New Roman"/>
          <w:szCs w:val="24"/>
          <w:lang w:val="sr-Cyrl-RS"/>
        </w:rPr>
        <w:t xml:space="preserve">месечни и </w:t>
      </w:r>
      <w:r w:rsidR="00CB5B2E">
        <w:rPr>
          <w:rFonts w:cs="Times New Roman"/>
          <w:szCs w:val="24"/>
          <w:lang w:val="sr-Cyrl-RS"/>
        </w:rPr>
        <w:t>један</w:t>
      </w:r>
      <w:r w:rsidR="00CB5B2E" w:rsidRPr="00FB5984">
        <w:rPr>
          <w:rFonts w:cs="Times New Roman"/>
          <w:szCs w:val="24"/>
          <w:lang w:val="sr-Cyrl-RS"/>
        </w:rPr>
        <w:t xml:space="preserve"> </w:t>
      </w:r>
      <w:r w:rsidRPr="00FB5984">
        <w:rPr>
          <w:rFonts w:cs="Times New Roman"/>
          <w:szCs w:val="24"/>
          <w:lang w:val="sr-Cyrl-RS"/>
        </w:rPr>
        <w:t>омладински/дечји лист)</w:t>
      </w:r>
      <w:r w:rsidRPr="00FB5984">
        <w:rPr>
          <w:rFonts w:cs="Times New Roman"/>
          <w:szCs w:val="24"/>
          <w:lang w:val="sr-Cyrl-RS"/>
        </w:rPr>
        <w:tab/>
      </w:r>
      <w:r w:rsidR="00CB5B2E">
        <w:rPr>
          <w:rFonts w:cs="Times New Roman"/>
          <w:szCs w:val="24"/>
          <w:lang w:val="sr-Cyrl-RS"/>
        </w:rPr>
        <w:t xml:space="preserve">           </w:t>
      </w:r>
      <w:r w:rsidRPr="00FB5984">
        <w:rPr>
          <w:rFonts w:cs="Times New Roman"/>
          <w:szCs w:val="24"/>
          <w:lang w:val="sr-Cyrl-RS"/>
        </w:rPr>
        <w:t>4.051.560,00</w:t>
      </w:r>
    </w:p>
    <w:p w:rsidR="00FB5984" w:rsidRPr="003A631B" w:rsidRDefault="00FB5984" w:rsidP="00FB5984">
      <w:pPr>
        <w:spacing w:after="0" w:line="240" w:lineRule="auto"/>
        <w:rPr>
          <w:rFonts w:cs="Times New Roman"/>
          <w:b/>
          <w:szCs w:val="24"/>
          <w:u w:val="single"/>
        </w:rPr>
      </w:pPr>
      <w:r w:rsidRPr="003A631B">
        <w:rPr>
          <w:rFonts w:cs="Times New Roman"/>
          <w:szCs w:val="24"/>
          <w:u w:val="single"/>
          <w:lang w:val="sr-Cyrl-RS"/>
        </w:rPr>
        <w:t xml:space="preserve">Укупно                                                                                          </w:t>
      </w:r>
      <w:r w:rsidRPr="003A631B">
        <w:rPr>
          <w:rFonts w:cs="Times New Roman"/>
          <w:szCs w:val="24"/>
          <w:u w:val="single"/>
        </w:rPr>
        <w:t xml:space="preserve">           </w:t>
      </w:r>
      <w:r w:rsidRPr="003A631B">
        <w:rPr>
          <w:rFonts w:cs="Times New Roman"/>
          <w:szCs w:val="24"/>
          <w:u w:val="single"/>
          <w:lang w:val="sr-Cyrl-RS"/>
        </w:rPr>
        <w:t xml:space="preserve">  </w:t>
      </w:r>
      <w:r>
        <w:rPr>
          <w:rFonts w:cs="Times New Roman"/>
          <w:szCs w:val="24"/>
          <w:u w:val="single"/>
          <w:lang w:val="sr-Cyrl-RS"/>
        </w:rPr>
        <w:t xml:space="preserve">                  </w:t>
      </w:r>
      <w:r w:rsidRPr="003A631B">
        <w:rPr>
          <w:rFonts w:cs="Times New Roman"/>
          <w:szCs w:val="24"/>
          <w:u w:val="single"/>
          <w:lang w:val="sr-Cyrl-RS"/>
        </w:rPr>
        <w:t xml:space="preserve">  </w:t>
      </w:r>
      <w:r w:rsidR="00CB5B2E">
        <w:rPr>
          <w:rFonts w:cs="Times New Roman"/>
          <w:szCs w:val="24"/>
          <w:u w:val="single"/>
          <w:lang w:val="sr-Cyrl-RS"/>
        </w:rPr>
        <w:t xml:space="preserve"> </w:t>
      </w:r>
      <w:r w:rsidRPr="003A631B">
        <w:rPr>
          <w:rFonts w:cs="Times New Roman"/>
          <w:b/>
          <w:szCs w:val="24"/>
          <w:u w:val="single"/>
          <w:lang w:val="sr-Cyrl-RS"/>
        </w:rPr>
        <w:t>264.805.000,0</w:t>
      </w:r>
      <w:r w:rsidRPr="003A631B">
        <w:rPr>
          <w:rFonts w:cs="Times New Roman"/>
          <w:b/>
          <w:szCs w:val="24"/>
          <w:u w:val="single"/>
        </w:rPr>
        <w:t>0</w:t>
      </w:r>
    </w:p>
    <w:p w:rsidR="00FB5984" w:rsidRDefault="00FB5984" w:rsidP="00260607">
      <w:pPr>
        <w:spacing w:after="0" w:line="240" w:lineRule="auto"/>
        <w:rPr>
          <w:rFonts w:cs="Times New Roman"/>
          <w:szCs w:val="24"/>
          <w:lang w:val="sr-Cyrl-RS"/>
        </w:rPr>
      </w:pPr>
    </w:p>
    <w:p w:rsidR="00260607" w:rsidRPr="00260607" w:rsidRDefault="00260607" w:rsidP="00260607">
      <w:pPr>
        <w:spacing w:after="120"/>
        <w:rPr>
          <w:lang w:val="sr-Cyrl-RS"/>
        </w:rPr>
      </w:pPr>
    </w:p>
    <w:p w:rsidR="00260607" w:rsidRPr="003468C0" w:rsidRDefault="00260607" w:rsidP="007B6C18">
      <w:pPr>
        <w:pStyle w:val="Heading1"/>
      </w:pPr>
      <w:bookmarkStart w:id="13" w:name="_Toc441652684"/>
      <w:r w:rsidRPr="003468C0">
        <w:t>Област образовања</w:t>
      </w:r>
      <w:bookmarkEnd w:id="13"/>
    </w:p>
    <w:p w:rsidR="00260607" w:rsidRPr="00B14CAB" w:rsidRDefault="00260607" w:rsidP="00260607">
      <w:r w:rsidRPr="00B14CAB">
        <w:t>Законом о заштити слобода и права националних мањина</w:t>
      </w:r>
      <w:r w:rsidR="00DB78E0">
        <w:rPr>
          <w:lang w:val="sr-Cyrl-RS"/>
        </w:rPr>
        <w:t>,</w:t>
      </w:r>
      <w:r w:rsidRPr="00B14CAB">
        <w:t xml:space="preserve"> припадницима националних мањина гарантовано је право на васпитање и образовање на свом језику у институцијама предшколског, основног и средњег васпитања и образовања. Овим законом је, између осталог, прописано и да у изради наставног плана за потребе наставе предмета који изражавају </w:t>
      </w:r>
      <w:r w:rsidRPr="00B14CAB">
        <w:lastRenderedPageBreak/>
        <w:t xml:space="preserve">посебност националних мањина на језику националних мањина, </w:t>
      </w:r>
      <w:r w:rsidR="00C01D30" w:rsidRPr="00B14CAB">
        <w:t>двојезич</w:t>
      </w:r>
      <w:r w:rsidR="00C01D30">
        <w:rPr>
          <w:lang w:val="sr-Cyrl-RS"/>
        </w:rPr>
        <w:t>к</w:t>
      </w:r>
      <w:r w:rsidR="00C01D30" w:rsidRPr="00B14CAB">
        <w:t xml:space="preserve">е </w:t>
      </w:r>
      <w:r w:rsidRPr="00B14CAB">
        <w:t>наставе и учења језика националних мањина са елементима националне културе</w:t>
      </w:r>
      <w:r w:rsidR="00C01D30">
        <w:rPr>
          <w:lang w:val="sr-Cyrl-RS"/>
        </w:rPr>
        <w:t>,</w:t>
      </w:r>
      <w:r w:rsidRPr="00B14CAB">
        <w:t xml:space="preserve"> обавезно учествују национални савети националне мањине. </w:t>
      </w:r>
    </w:p>
    <w:p w:rsidR="00260607" w:rsidRPr="00B14CAB" w:rsidRDefault="00260607" w:rsidP="00260607">
      <w:r w:rsidRPr="00B14CAB">
        <w:t xml:space="preserve">Националним саветима су Законом поверене значајне надлежности у области образовања. Најшири круг надлежности имају национални савети у локалним самоуправама у којима постоје школе у којима се у већини одељења изводи настава на језику националне мањине или које је национални савет прогласио за установе од посебног значаја за образовање националне мањине. </w:t>
      </w:r>
    </w:p>
    <w:p w:rsidR="00260607" w:rsidRPr="00B14CAB" w:rsidRDefault="00260607" w:rsidP="00260607">
      <w:r w:rsidRPr="00B14CAB">
        <w:t xml:space="preserve">Данас је у АП Војводини </w:t>
      </w:r>
      <w:r>
        <w:t>русински</w:t>
      </w:r>
      <w:r w:rsidRPr="00B14CAB">
        <w:t xml:space="preserve"> језик заступљен у предшколском, основном и средњем образовању. На факултетима у АП</w:t>
      </w:r>
      <w:r w:rsidR="00C01D30">
        <w:rPr>
          <w:lang w:val="sr-Cyrl-RS"/>
        </w:rPr>
        <w:t xml:space="preserve"> </w:t>
      </w:r>
      <w:r w:rsidRPr="00B14CAB">
        <w:t>В</w:t>
      </w:r>
      <w:r w:rsidR="00C01D30">
        <w:rPr>
          <w:lang w:val="sr-Cyrl-RS"/>
        </w:rPr>
        <w:t>ојводини,</w:t>
      </w:r>
      <w:r w:rsidRPr="00B14CAB">
        <w:t xml:space="preserve"> </w:t>
      </w:r>
      <w:r>
        <w:t>када је реч о високошколским установама где се настава обавља на русинском језику</w:t>
      </w:r>
      <w:r w:rsidR="00C01D30">
        <w:rPr>
          <w:lang w:val="sr-Cyrl-RS"/>
        </w:rPr>
        <w:t>,</w:t>
      </w:r>
      <w:r>
        <w:t xml:space="preserve"> </w:t>
      </w:r>
      <w:r w:rsidRPr="00B14CAB">
        <w:t xml:space="preserve">постоји Катедра за </w:t>
      </w:r>
      <w:r>
        <w:t>русинистику при Филозофском факултет</w:t>
      </w:r>
      <w:r w:rsidR="00C01D30">
        <w:rPr>
          <w:lang w:val="sr-Cyrl-RS"/>
        </w:rPr>
        <w:t>у</w:t>
      </w:r>
      <w:r>
        <w:t xml:space="preserve"> у Новом Саду. </w:t>
      </w:r>
    </w:p>
    <w:p w:rsidR="00260607" w:rsidRPr="00D50721" w:rsidRDefault="00260607" w:rsidP="00260607">
      <w:pPr>
        <w:pStyle w:val="Podnaslov"/>
        <w:rPr>
          <w:color w:val="auto"/>
        </w:rPr>
      </w:pPr>
      <w:r w:rsidRPr="00D50721">
        <w:rPr>
          <w:color w:val="auto"/>
        </w:rPr>
        <w:t>Предшколско образовање на русинском језику</w:t>
      </w:r>
      <w:r w:rsidR="00E84540">
        <w:rPr>
          <w:color w:val="auto"/>
        </w:rPr>
        <w:t xml:space="preserve"> </w:t>
      </w:r>
      <w:r w:rsidR="00E84540" w:rsidRPr="00E84540">
        <w:rPr>
          <w:color w:val="auto"/>
        </w:rPr>
        <w:t>(3):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ПУ „Бамби</w:t>
      </w:r>
      <w:r w:rsidR="00C01D30">
        <w:rPr>
          <w:rFonts w:cstheme="minorHAnsi"/>
        </w:rPr>
        <w:t>”</w:t>
      </w:r>
      <w:r w:rsidR="00C01D30">
        <w:t xml:space="preserve"> </w:t>
      </w:r>
      <w:r w:rsidR="00C01D30">
        <w:rPr>
          <w:rFonts w:cstheme="minorHAnsi"/>
        </w:rPr>
        <w:t>‒</w:t>
      </w:r>
      <w:r w:rsidRPr="00BD0C2F">
        <w:t xml:space="preserve"> одељење „Цицибан</w:t>
      </w:r>
      <w:r w:rsidR="00C01D30">
        <w:rPr>
          <w:rFonts w:cstheme="minorHAnsi"/>
        </w:rPr>
        <w:t>”</w:t>
      </w:r>
      <w:r w:rsidRPr="00BD0C2F">
        <w:t>, Руски Крстур (</w:t>
      </w:r>
      <w:r w:rsidR="00DB78E0">
        <w:t>шест</w:t>
      </w:r>
      <w:r w:rsidR="00DB78E0" w:rsidRPr="00BD0C2F">
        <w:t xml:space="preserve"> </w:t>
      </w:r>
      <w:r w:rsidRPr="00BD0C2F">
        <w:t>одељења у оквиру установе)</w:t>
      </w:r>
      <w:r w:rsidR="00C01D30">
        <w:t>;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ПУ „Бошко Буха</w:t>
      </w:r>
      <w:r w:rsidR="00DB78E0">
        <w:rPr>
          <w:rFonts w:cstheme="minorHAnsi"/>
        </w:rPr>
        <w:t>”</w:t>
      </w:r>
      <w:r w:rsidRPr="00BD0C2F">
        <w:t xml:space="preserve"> – одељење „Герличка</w:t>
      </w:r>
      <w:r w:rsidR="00C01D30">
        <w:rPr>
          <w:rFonts w:cstheme="minorHAnsi"/>
        </w:rPr>
        <w:t>”</w:t>
      </w:r>
      <w:r w:rsidRPr="00BD0C2F">
        <w:t>, Куцура</w:t>
      </w:r>
      <w:r w:rsidR="00C01D30">
        <w:t xml:space="preserve"> </w:t>
      </w:r>
      <w:r w:rsidRPr="00BD0C2F">
        <w:t>(</w:t>
      </w:r>
      <w:r w:rsidR="00DB78E0">
        <w:t>једно</w:t>
      </w:r>
      <w:r w:rsidR="00DB78E0" w:rsidRPr="00BD0C2F">
        <w:t xml:space="preserve"> одељењ</w:t>
      </w:r>
      <w:r w:rsidR="00DB78E0">
        <w:t>е</w:t>
      </w:r>
      <w:r w:rsidR="00DB78E0" w:rsidRPr="00BD0C2F">
        <w:t xml:space="preserve"> </w:t>
      </w:r>
      <w:r w:rsidRPr="00BD0C2F">
        <w:t>у оквиру установе)</w:t>
      </w:r>
      <w:r w:rsidR="00C01D30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ПУ „Детињство</w:t>
      </w:r>
      <w:r w:rsidR="00C01D30">
        <w:rPr>
          <w:rFonts w:cstheme="minorHAnsi"/>
        </w:rPr>
        <w:t>”</w:t>
      </w:r>
      <w:r w:rsidR="00C01D30">
        <w:t xml:space="preserve"> </w:t>
      </w:r>
      <w:r w:rsidR="00C01D30">
        <w:rPr>
          <w:rFonts w:cstheme="minorHAnsi"/>
        </w:rPr>
        <w:t>‒</w:t>
      </w:r>
      <w:r>
        <w:t xml:space="preserve"> одељење у Ђурђеву</w:t>
      </w:r>
      <w:r w:rsidR="00C01D30">
        <w:t xml:space="preserve"> </w:t>
      </w:r>
      <w:r>
        <w:t>(</w:t>
      </w:r>
      <w:r w:rsidR="00DB78E0">
        <w:t xml:space="preserve">једно одељење </w:t>
      </w:r>
      <w:r>
        <w:t>у оквиру установе)</w:t>
      </w:r>
      <w:r w:rsidR="00C01D30">
        <w:t>.</w:t>
      </w:r>
    </w:p>
    <w:p w:rsidR="00260607" w:rsidRPr="00D50721" w:rsidRDefault="00260607" w:rsidP="00260607">
      <w:pPr>
        <w:pStyle w:val="Podnaslov"/>
        <w:rPr>
          <w:color w:val="auto"/>
        </w:rPr>
      </w:pPr>
      <w:r w:rsidRPr="00D50721">
        <w:rPr>
          <w:color w:val="auto"/>
        </w:rPr>
        <w:t>Основно образовање</w:t>
      </w:r>
    </w:p>
    <w:p w:rsidR="00260607" w:rsidRPr="00AB36D8" w:rsidRDefault="00260607" w:rsidP="00260607">
      <w:pPr>
        <w:rPr>
          <w:noProof/>
          <w:lang w:val="sr-Cyrl-RS"/>
        </w:rPr>
      </w:pPr>
      <w:r>
        <w:rPr>
          <w:noProof/>
        </w:rPr>
        <w:t xml:space="preserve">У </w:t>
      </w:r>
      <w:r w:rsidRPr="00B14CAB">
        <w:rPr>
          <w:noProof/>
        </w:rPr>
        <w:t xml:space="preserve">установама </w:t>
      </w:r>
      <w:r>
        <w:rPr>
          <w:noProof/>
        </w:rPr>
        <w:t>основног</w:t>
      </w:r>
      <w:r w:rsidRPr="00B14CAB">
        <w:rPr>
          <w:noProof/>
        </w:rPr>
        <w:t xml:space="preserve"> образовања предвиђено је одржавање наставе на</w:t>
      </w:r>
      <w:r>
        <w:rPr>
          <w:noProof/>
        </w:rPr>
        <w:t xml:space="preserve"> русинском </w:t>
      </w:r>
      <w:r w:rsidRPr="00B14CAB">
        <w:rPr>
          <w:noProof/>
        </w:rPr>
        <w:t>језику и изучавање језика са елементима националне културе</w:t>
      </w:r>
      <w:r w:rsidR="00C01D30">
        <w:rPr>
          <w:noProof/>
          <w:lang w:val="sr-Cyrl-RS"/>
        </w:rPr>
        <w:t>.</w:t>
      </w:r>
    </w:p>
    <w:p w:rsidR="00260607" w:rsidRPr="00B14CAB" w:rsidRDefault="00260607" w:rsidP="00260607">
      <w:pPr>
        <w:pStyle w:val="Heading3"/>
        <w:rPr>
          <w:noProof/>
        </w:rPr>
      </w:pPr>
      <w:bookmarkStart w:id="14" w:name="_Toc441652685"/>
      <w:r w:rsidRPr="00B14CAB">
        <w:rPr>
          <w:noProof/>
        </w:rPr>
        <w:t>Основно образовање на</w:t>
      </w:r>
      <w:r>
        <w:rPr>
          <w:noProof/>
        </w:rPr>
        <w:t xml:space="preserve"> русинском </w:t>
      </w:r>
      <w:r w:rsidRPr="00B14CAB">
        <w:rPr>
          <w:noProof/>
        </w:rPr>
        <w:t>језику</w:t>
      </w:r>
      <w:r>
        <w:rPr>
          <w:noProof/>
        </w:rPr>
        <w:t xml:space="preserve"> (одељења на русинском језику</w:t>
      </w:r>
      <w:r w:rsidR="00C01D30">
        <w:rPr>
          <w:lang w:val="sr-Cyrl-RS"/>
        </w:rPr>
        <w:t xml:space="preserve"> </w:t>
      </w:r>
      <w:r w:rsidR="00C01D30">
        <w:rPr>
          <w:rFonts w:cstheme="minorHAnsi"/>
          <w:noProof/>
        </w:rPr>
        <w:t>‒</w:t>
      </w:r>
      <w:r w:rsidR="00E84540">
        <w:rPr>
          <w:lang w:val="sr-Cyrl-RS"/>
        </w:rPr>
        <w:t xml:space="preserve"> </w:t>
      </w:r>
      <w:r w:rsidR="00DC68A7">
        <w:rPr>
          <w:lang w:val="sr-Cyrl-RS"/>
        </w:rPr>
        <w:t>три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  <w:bookmarkEnd w:id="14"/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Основна школа и средња школа са домом ученика „Петро Кузмак</w:t>
      </w:r>
      <w:r w:rsidR="002B57B3">
        <w:rPr>
          <w:rFonts w:cstheme="minorHAnsi"/>
        </w:rPr>
        <w:t>”</w:t>
      </w:r>
      <w:r w:rsidRPr="00BD0C2F">
        <w:t>, Руски Крстур – 1</w:t>
      </w:r>
      <w:r w:rsidR="00A803EA">
        <w:t xml:space="preserve">5 </w:t>
      </w:r>
      <w:r w:rsidRPr="00BD0C2F">
        <w:t>одељења</w:t>
      </w:r>
      <w:r w:rsidR="002B57B3">
        <w:t>;</w:t>
      </w:r>
    </w:p>
    <w:p w:rsidR="00260607" w:rsidRPr="00BD0C2F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„Братсво и јединсво</w:t>
      </w:r>
      <w:r w:rsidR="002B57B3">
        <w:rPr>
          <w:rFonts w:cstheme="minorHAnsi"/>
        </w:rPr>
        <w:t>”</w:t>
      </w:r>
      <w:r w:rsidRPr="00BD0C2F">
        <w:t xml:space="preserve">, Куцура – </w:t>
      </w:r>
      <w:r w:rsidR="002B57B3">
        <w:t>осам</w:t>
      </w:r>
      <w:r w:rsidR="002B57B3" w:rsidRPr="00BD0C2F">
        <w:t xml:space="preserve"> одељењ</w:t>
      </w:r>
      <w:r w:rsidR="002B57B3">
        <w:t>а;</w:t>
      </w:r>
    </w:p>
    <w:p w:rsidR="00260607" w:rsidRPr="00BD7390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</w:t>
      </w:r>
      <w:r>
        <w:t>Јован Јовановић Змај</w:t>
      </w:r>
      <w:r w:rsidR="002B57B3">
        <w:rPr>
          <w:rFonts w:cstheme="minorHAnsi"/>
        </w:rPr>
        <w:t>”</w:t>
      </w:r>
      <w:r>
        <w:t xml:space="preserve">, Ђурђево – </w:t>
      </w:r>
      <w:r w:rsidR="002B57B3">
        <w:t xml:space="preserve">шест </w:t>
      </w:r>
      <w:r>
        <w:t>одељења</w:t>
      </w:r>
      <w:r w:rsidR="002B57B3">
        <w:t>.</w:t>
      </w:r>
    </w:p>
    <w:p w:rsidR="00260607" w:rsidRPr="00B14CAB" w:rsidRDefault="00260607" w:rsidP="00260607">
      <w:pPr>
        <w:pStyle w:val="Heading3"/>
        <w:rPr>
          <w:noProof/>
        </w:rPr>
      </w:pPr>
      <w:bookmarkStart w:id="15" w:name="_Toc441652686"/>
      <w:r w:rsidRPr="00B14CAB">
        <w:rPr>
          <w:noProof/>
        </w:rPr>
        <w:t>Изучавање језика са елементима националне културе</w:t>
      </w:r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t xml:space="preserve">укупно </w:t>
      </w:r>
      <w:r w:rsidR="002B57B3">
        <w:rPr>
          <w:rFonts w:cstheme="minorHAnsi"/>
          <w:lang w:val="sr-Cyrl-RS"/>
        </w:rPr>
        <w:t>‒</w:t>
      </w:r>
      <w:r w:rsidR="00E84540">
        <w:rPr>
          <w:lang w:val="sr-Cyrl-RS"/>
        </w:rPr>
        <w:t xml:space="preserve"> 24</w:t>
      </w:r>
      <w:r w:rsidR="00E84540">
        <w:rPr>
          <w:lang w:val="sr-Latn-RS"/>
        </w:rPr>
        <w:t>)</w:t>
      </w:r>
      <w:r w:rsidRPr="00B14CAB">
        <w:rPr>
          <w:noProof/>
        </w:rPr>
        <w:t>:</w:t>
      </w:r>
      <w:bookmarkEnd w:id="15"/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„Братство и јединство</w:t>
      </w:r>
      <w:r w:rsidR="002B57B3">
        <w:rPr>
          <w:rFonts w:cstheme="minorHAnsi"/>
          <w:b/>
        </w:rPr>
        <w:t>”</w:t>
      </w:r>
      <w:r w:rsidRPr="00A803EA">
        <w:rPr>
          <w:b/>
        </w:rPr>
        <w:t xml:space="preserve">, Куцура – </w:t>
      </w:r>
      <w:r w:rsidR="002B57B3">
        <w:rPr>
          <w:b/>
        </w:rPr>
        <w:t>четири</w:t>
      </w:r>
      <w:r w:rsidR="002B57B3" w:rsidRPr="00A803EA">
        <w:rPr>
          <w:b/>
        </w:rPr>
        <w:t xml:space="preserve"> </w:t>
      </w:r>
      <w:r w:rsidRPr="00A803EA">
        <w:rPr>
          <w:b/>
        </w:rPr>
        <w:t>одељења</w:t>
      </w:r>
      <w:r w:rsidR="00A803EA">
        <w:rPr>
          <w:b/>
        </w:rPr>
        <w:t xml:space="preserve"> (</w:t>
      </w:r>
      <w:r w:rsidR="00765D13">
        <w:rPr>
          <w:b/>
        </w:rPr>
        <w:t>21 ученик</w:t>
      </w:r>
      <w:r w:rsidR="00A803EA">
        <w:rPr>
          <w:b/>
        </w:rPr>
        <w:t>)</w:t>
      </w:r>
      <w:r w:rsidR="002B57B3">
        <w:rPr>
          <w:b/>
        </w:rPr>
        <w:t>;</w:t>
      </w:r>
    </w:p>
    <w:p w:rsidR="00AE4834" w:rsidRDefault="00AE4834" w:rsidP="00AE4834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„Ђура Даничић</w:t>
      </w:r>
      <w:r w:rsidR="002B57B3">
        <w:rPr>
          <w:rFonts w:cstheme="minorHAnsi"/>
          <w:b/>
        </w:rPr>
        <w:t>”</w:t>
      </w:r>
      <w:r w:rsidRPr="00AE4834">
        <w:rPr>
          <w:b/>
        </w:rPr>
        <w:t xml:space="preserve">, Нови Сад – </w:t>
      </w:r>
      <w:r w:rsidR="002B57B3">
        <w:rPr>
          <w:b/>
        </w:rPr>
        <w:t>четири</w:t>
      </w:r>
      <w:r w:rsidR="002B57B3" w:rsidRPr="00AE4834">
        <w:rPr>
          <w:b/>
        </w:rPr>
        <w:t xml:space="preserve"> </w:t>
      </w:r>
      <w:r w:rsidRPr="00AE4834">
        <w:rPr>
          <w:b/>
        </w:rPr>
        <w:t>одељења (</w:t>
      </w:r>
      <w:r w:rsidR="002B57B3">
        <w:rPr>
          <w:b/>
        </w:rPr>
        <w:t>пет</w:t>
      </w:r>
      <w:r w:rsidR="002B57B3" w:rsidRPr="00AE4834">
        <w:rPr>
          <w:b/>
        </w:rPr>
        <w:t xml:space="preserve"> </w:t>
      </w:r>
      <w:r w:rsidRPr="00AE4834">
        <w:rPr>
          <w:b/>
        </w:rPr>
        <w:t>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„Прва во</w:t>
      </w:r>
      <w:r w:rsidR="00AE4834">
        <w:rPr>
          <w:b/>
        </w:rPr>
        <w:t>јвођанска бригада</w:t>
      </w:r>
      <w:r w:rsidR="002B57B3">
        <w:rPr>
          <w:rFonts w:cstheme="minorHAnsi"/>
          <w:b/>
        </w:rPr>
        <w:t>”</w:t>
      </w:r>
      <w:r w:rsidR="00AE4834">
        <w:rPr>
          <w:b/>
        </w:rPr>
        <w:t xml:space="preserve">, Нови Сад – </w:t>
      </w:r>
      <w:r w:rsidR="002B57B3">
        <w:rPr>
          <w:b/>
        </w:rPr>
        <w:t>три</w:t>
      </w:r>
      <w:r w:rsidR="002B57B3" w:rsidRPr="00AE4834">
        <w:rPr>
          <w:b/>
        </w:rPr>
        <w:t xml:space="preserve"> одељењ</w:t>
      </w:r>
      <w:r w:rsidR="002B57B3">
        <w:rPr>
          <w:b/>
        </w:rPr>
        <w:t xml:space="preserve">а </w:t>
      </w:r>
      <w:r w:rsidR="00AE4834">
        <w:rPr>
          <w:b/>
        </w:rPr>
        <w:t>(14 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„Јожеф Атила</w:t>
      </w:r>
      <w:r w:rsidR="002B57B3">
        <w:rPr>
          <w:rFonts w:cstheme="minorHAnsi"/>
          <w:b/>
        </w:rPr>
        <w:t>”</w:t>
      </w:r>
      <w:r w:rsidRPr="00AE4834">
        <w:rPr>
          <w:b/>
        </w:rPr>
        <w:t>, Нови Сад –</w:t>
      </w:r>
      <w:r w:rsidR="00AE4834">
        <w:rPr>
          <w:b/>
        </w:rPr>
        <w:t xml:space="preserve"> </w:t>
      </w:r>
      <w:r w:rsidR="002B57B3">
        <w:rPr>
          <w:b/>
        </w:rPr>
        <w:t>пет</w:t>
      </w:r>
      <w:r w:rsidR="002B57B3" w:rsidRPr="00A803EA">
        <w:rPr>
          <w:b/>
        </w:rPr>
        <w:t xml:space="preserve"> </w:t>
      </w:r>
      <w:r w:rsidR="00AE4834" w:rsidRPr="00A803EA">
        <w:rPr>
          <w:b/>
        </w:rPr>
        <w:t>одељења</w:t>
      </w:r>
      <w:r w:rsidR="00AE4834">
        <w:rPr>
          <w:b/>
        </w:rPr>
        <w:t xml:space="preserve"> (16 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„Бранко Радичевић</w:t>
      </w:r>
      <w:r w:rsidR="002B57B3">
        <w:rPr>
          <w:rFonts w:cstheme="minorHAnsi"/>
          <w:b/>
        </w:rPr>
        <w:t>”</w:t>
      </w:r>
      <w:r w:rsidRPr="00AE4834">
        <w:rPr>
          <w:b/>
        </w:rPr>
        <w:t>, Нови Сад –</w:t>
      </w:r>
      <w:r w:rsidR="00AE4834">
        <w:rPr>
          <w:b/>
        </w:rPr>
        <w:t xml:space="preserve"> </w:t>
      </w:r>
      <w:r w:rsidR="002B57B3">
        <w:rPr>
          <w:b/>
        </w:rPr>
        <w:t>два</w:t>
      </w:r>
      <w:r w:rsidR="002B57B3" w:rsidRPr="00A803EA">
        <w:rPr>
          <w:b/>
        </w:rPr>
        <w:t xml:space="preserve"> </w:t>
      </w:r>
      <w:r w:rsidR="00AE4834" w:rsidRPr="00A803EA">
        <w:rPr>
          <w:b/>
        </w:rPr>
        <w:t>одељења</w:t>
      </w:r>
      <w:r w:rsidR="00AE4834">
        <w:rPr>
          <w:b/>
        </w:rPr>
        <w:t xml:space="preserve"> (</w:t>
      </w:r>
      <w:r w:rsidR="002B57B3">
        <w:rPr>
          <w:b/>
        </w:rPr>
        <w:t xml:space="preserve">три </w:t>
      </w:r>
      <w:r w:rsidR="00AE4834">
        <w:rPr>
          <w:b/>
        </w:rPr>
        <w:t>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„Михајло Пупин</w:t>
      </w:r>
      <w:r w:rsidR="002B57B3">
        <w:rPr>
          <w:rFonts w:cstheme="minorHAnsi"/>
          <w:b/>
        </w:rPr>
        <w:t>”</w:t>
      </w:r>
      <w:r w:rsidRPr="00AE4834">
        <w:rPr>
          <w:b/>
        </w:rPr>
        <w:t xml:space="preserve">, </w:t>
      </w:r>
      <w:r w:rsidR="00AE4834" w:rsidRPr="00AE4834">
        <w:rPr>
          <w:b/>
        </w:rPr>
        <w:t>Ветерник</w:t>
      </w:r>
      <w:r w:rsidRPr="00AE4834">
        <w:rPr>
          <w:b/>
        </w:rPr>
        <w:t xml:space="preserve"> – </w:t>
      </w:r>
      <w:r w:rsidR="002B57B3">
        <w:rPr>
          <w:b/>
        </w:rPr>
        <w:t>пет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одељења (</w:t>
      </w:r>
      <w:r w:rsidR="002B57B3">
        <w:rPr>
          <w:b/>
        </w:rPr>
        <w:t>пет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„Васа Стајић</w:t>
      </w:r>
      <w:r w:rsidR="002B57B3">
        <w:rPr>
          <w:rFonts w:cstheme="minorHAnsi"/>
          <w:b/>
        </w:rPr>
        <w:t>”</w:t>
      </w:r>
      <w:r w:rsidRPr="00AE4834">
        <w:rPr>
          <w:b/>
        </w:rPr>
        <w:t xml:space="preserve">, Нови Сад – </w:t>
      </w:r>
      <w:r w:rsidR="002B57B3">
        <w:rPr>
          <w:b/>
        </w:rPr>
        <w:t>осам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одељења (</w:t>
      </w:r>
      <w:r w:rsidR="002B57B3">
        <w:rPr>
          <w:b/>
        </w:rPr>
        <w:t>десет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ученика)</w:t>
      </w:r>
      <w:r w:rsidR="002B57B3">
        <w:rPr>
          <w:b/>
        </w:rPr>
        <w:t>;</w:t>
      </w:r>
    </w:p>
    <w:p w:rsidR="00260607" w:rsidRPr="00AE4834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„Коста Трифковић</w:t>
      </w:r>
      <w:r w:rsidR="002B57B3">
        <w:rPr>
          <w:rFonts w:cstheme="minorHAnsi"/>
          <w:b/>
        </w:rPr>
        <w:t>”</w:t>
      </w:r>
      <w:r w:rsidRPr="00AE4834">
        <w:rPr>
          <w:b/>
        </w:rPr>
        <w:t xml:space="preserve">, Нови Сад </w:t>
      </w:r>
      <w:r w:rsidR="002B57B3">
        <w:rPr>
          <w:rFonts w:cstheme="minorHAnsi"/>
          <w:b/>
        </w:rPr>
        <w:t>‒</w:t>
      </w:r>
      <w:r w:rsidR="00AE4834">
        <w:rPr>
          <w:b/>
        </w:rPr>
        <w:t xml:space="preserve"> </w:t>
      </w:r>
      <w:r w:rsidR="002B57B3">
        <w:rPr>
          <w:b/>
        </w:rPr>
        <w:t>пет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одељења (</w:t>
      </w:r>
      <w:r w:rsidR="002B57B3">
        <w:rPr>
          <w:b/>
        </w:rPr>
        <w:t>шест</w:t>
      </w:r>
      <w:r w:rsidR="002B57B3" w:rsidRPr="00AE4834">
        <w:rPr>
          <w:b/>
        </w:rPr>
        <w:t xml:space="preserve"> </w:t>
      </w:r>
      <w:r w:rsidR="00AE4834" w:rsidRPr="00AE4834">
        <w:rPr>
          <w:b/>
        </w:rPr>
        <w:t>ученика)</w:t>
      </w:r>
      <w:r w:rsidR="002B57B3">
        <w:rPr>
          <w:b/>
        </w:rPr>
        <w:t>;</w:t>
      </w:r>
    </w:p>
    <w:p w:rsidR="00260607" w:rsidRPr="007F0EA1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7F0EA1">
        <w:rPr>
          <w:b/>
        </w:rPr>
        <w:t>ОШ „Светозар Марковић – Тоза</w:t>
      </w:r>
      <w:r w:rsidR="002B57B3">
        <w:rPr>
          <w:rFonts w:cstheme="minorHAnsi"/>
          <w:b/>
        </w:rPr>
        <w:t>”</w:t>
      </w:r>
      <w:r w:rsidRPr="007F0EA1">
        <w:rPr>
          <w:b/>
        </w:rPr>
        <w:t xml:space="preserve"> </w:t>
      </w:r>
      <w:r w:rsidR="00765D13">
        <w:rPr>
          <w:b/>
        </w:rPr>
        <w:t>Нови Сад</w:t>
      </w:r>
      <w:r w:rsidR="002B57B3">
        <w:rPr>
          <w:b/>
        </w:rPr>
        <w:t xml:space="preserve"> </w:t>
      </w:r>
      <w:r w:rsidR="002B57B3">
        <w:rPr>
          <w:rFonts w:cstheme="minorHAnsi"/>
          <w:b/>
        </w:rPr>
        <w:t>‒</w:t>
      </w:r>
      <w:r w:rsidR="002B57B3" w:rsidRPr="007F0EA1">
        <w:rPr>
          <w:b/>
        </w:rPr>
        <w:t xml:space="preserve"> </w:t>
      </w:r>
      <w:r w:rsidR="002B57B3">
        <w:rPr>
          <w:b/>
        </w:rPr>
        <w:t xml:space="preserve">осам </w:t>
      </w:r>
      <w:r w:rsidR="007F0EA1">
        <w:rPr>
          <w:b/>
        </w:rPr>
        <w:t>одељења (33 ученика)</w:t>
      </w:r>
      <w:r w:rsidR="002B57B3">
        <w:rPr>
          <w:b/>
        </w:rPr>
        <w:t>;</w:t>
      </w:r>
    </w:p>
    <w:p w:rsidR="00260607" w:rsidRPr="00A803EA" w:rsidRDefault="00A803EA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>
        <w:rPr>
          <w:b/>
        </w:rPr>
        <w:t>ОШ „Светозар Милетић</w:t>
      </w:r>
      <w:r w:rsidR="002B57B3">
        <w:rPr>
          <w:rFonts w:cstheme="minorHAnsi"/>
          <w:b/>
        </w:rPr>
        <w:t>”</w:t>
      </w:r>
      <w:r>
        <w:rPr>
          <w:b/>
        </w:rPr>
        <w:t>, Врбас</w:t>
      </w:r>
      <w:r w:rsidR="002B57B3">
        <w:rPr>
          <w:b/>
        </w:rPr>
        <w:t xml:space="preserve"> </w:t>
      </w:r>
      <w:r w:rsidR="002B57B3">
        <w:rPr>
          <w:rFonts w:cstheme="minorHAnsi"/>
          <w:b/>
        </w:rPr>
        <w:t>‒</w:t>
      </w:r>
      <w:r w:rsidR="002B57B3">
        <w:rPr>
          <w:b/>
        </w:rPr>
        <w:t xml:space="preserve"> осам</w:t>
      </w:r>
      <w:r w:rsidR="002B57B3" w:rsidRPr="00A803EA">
        <w:rPr>
          <w:b/>
        </w:rPr>
        <w:t xml:space="preserve"> </w:t>
      </w:r>
      <w:r w:rsidR="00260607" w:rsidRPr="00A803EA">
        <w:rPr>
          <w:b/>
        </w:rPr>
        <w:t>одељења</w:t>
      </w:r>
      <w:r>
        <w:rPr>
          <w:b/>
        </w:rPr>
        <w:t xml:space="preserve"> (57 ученика)</w:t>
      </w:r>
      <w:r w:rsidR="002B57B3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„Братсво и јединство</w:t>
      </w:r>
      <w:r w:rsidR="002B57B3">
        <w:rPr>
          <w:rFonts w:cstheme="minorHAnsi"/>
          <w:b/>
        </w:rPr>
        <w:t>”</w:t>
      </w:r>
      <w:r w:rsidRPr="00A803EA">
        <w:rPr>
          <w:b/>
        </w:rPr>
        <w:t xml:space="preserve">, Врбас – </w:t>
      </w:r>
      <w:r w:rsidR="002B57B3">
        <w:rPr>
          <w:b/>
        </w:rPr>
        <w:t xml:space="preserve">четири </w:t>
      </w:r>
      <w:r w:rsidRPr="00A803EA">
        <w:rPr>
          <w:b/>
        </w:rPr>
        <w:t>одељења</w:t>
      </w:r>
      <w:r w:rsidR="00A803EA">
        <w:rPr>
          <w:b/>
        </w:rPr>
        <w:t xml:space="preserve"> (</w:t>
      </w:r>
      <w:r w:rsidR="002B57B3">
        <w:rPr>
          <w:b/>
        </w:rPr>
        <w:t xml:space="preserve">пет </w:t>
      </w:r>
      <w:r w:rsidR="00A803EA">
        <w:rPr>
          <w:b/>
        </w:rPr>
        <w:t>ученика)</w:t>
      </w:r>
      <w:r w:rsidR="002B57B3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„20 Октобар</w:t>
      </w:r>
      <w:r w:rsidR="002B57B3">
        <w:rPr>
          <w:rFonts w:cstheme="minorHAnsi"/>
          <w:b/>
        </w:rPr>
        <w:t>”</w:t>
      </w:r>
      <w:r w:rsidRPr="00A803EA">
        <w:rPr>
          <w:b/>
        </w:rPr>
        <w:t xml:space="preserve">, Врбас – </w:t>
      </w:r>
      <w:r w:rsidR="002B57B3">
        <w:rPr>
          <w:b/>
        </w:rPr>
        <w:t>осам</w:t>
      </w:r>
      <w:r w:rsidR="002B57B3" w:rsidRPr="00A803EA">
        <w:rPr>
          <w:b/>
        </w:rPr>
        <w:t xml:space="preserve"> </w:t>
      </w:r>
      <w:r w:rsidRPr="00A803EA">
        <w:rPr>
          <w:b/>
        </w:rPr>
        <w:t>одељења</w:t>
      </w:r>
      <w:r w:rsidR="00A803EA">
        <w:rPr>
          <w:b/>
        </w:rPr>
        <w:t xml:space="preserve"> (20 ученика)</w:t>
      </w:r>
      <w:r w:rsidR="002B57B3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„Бранко Радичевић</w:t>
      </w:r>
      <w:r w:rsidR="002B57B3">
        <w:rPr>
          <w:rFonts w:cstheme="minorHAnsi"/>
          <w:b/>
        </w:rPr>
        <w:t>”</w:t>
      </w:r>
      <w:r w:rsidRPr="00A803EA">
        <w:rPr>
          <w:b/>
        </w:rPr>
        <w:t xml:space="preserve">, Савино Село </w:t>
      </w:r>
      <w:r w:rsidR="002B57B3">
        <w:rPr>
          <w:b/>
        </w:rPr>
        <w:t xml:space="preserve"> </w:t>
      </w:r>
      <w:r w:rsidR="002B57B3">
        <w:rPr>
          <w:rFonts w:cstheme="minorHAnsi"/>
          <w:b/>
        </w:rPr>
        <w:t>‒</w:t>
      </w:r>
      <w:r w:rsidR="002B57B3">
        <w:rPr>
          <w:b/>
        </w:rPr>
        <w:t xml:space="preserve"> седам</w:t>
      </w:r>
      <w:r w:rsidR="002B57B3" w:rsidRPr="00A803EA">
        <w:rPr>
          <w:b/>
        </w:rPr>
        <w:t xml:space="preserve"> </w:t>
      </w:r>
      <w:r w:rsidR="00A803EA" w:rsidRPr="00A803EA">
        <w:rPr>
          <w:b/>
        </w:rPr>
        <w:t>одељења</w:t>
      </w:r>
      <w:r w:rsidR="00A803EA">
        <w:rPr>
          <w:b/>
        </w:rPr>
        <w:t xml:space="preserve"> (16</w:t>
      </w:r>
      <w:r w:rsidR="00765D13">
        <w:rPr>
          <w:b/>
        </w:rPr>
        <w:t xml:space="preserve"> </w:t>
      </w:r>
      <w:r w:rsidR="00A803EA">
        <w:rPr>
          <w:b/>
        </w:rPr>
        <w:t>ученика)</w:t>
      </w:r>
      <w:r w:rsidR="002B57B3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lastRenderedPageBreak/>
        <w:t>ОШ „Петефи Бригада</w:t>
      </w:r>
      <w:r w:rsidR="002B57B3">
        <w:rPr>
          <w:rFonts w:cstheme="minorHAnsi"/>
          <w:b/>
        </w:rPr>
        <w:t>”</w:t>
      </w:r>
      <w:r w:rsidRPr="00A803EA">
        <w:rPr>
          <w:b/>
        </w:rPr>
        <w:t xml:space="preserve">, Кула – </w:t>
      </w:r>
      <w:r w:rsidR="002B57B3">
        <w:rPr>
          <w:b/>
        </w:rPr>
        <w:t xml:space="preserve">пет </w:t>
      </w:r>
      <w:r w:rsidR="00A803EA">
        <w:rPr>
          <w:b/>
        </w:rPr>
        <w:t>одељења (11 ученика)</w:t>
      </w:r>
      <w:r w:rsidR="002B57B3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</w:t>
      </w:r>
      <w:r w:rsidR="00A803EA">
        <w:rPr>
          <w:b/>
        </w:rPr>
        <w:t>Жарко Зрењанин</w:t>
      </w:r>
      <w:r w:rsidR="00E61AA0">
        <w:rPr>
          <w:rFonts w:cstheme="minorHAnsi"/>
          <w:b/>
        </w:rPr>
        <w:t>”</w:t>
      </w:r>
      <w:r w:rsidR="00A803EA">
        <w:rPr>
          <w:b/>
        </w:rPr>
        <w:t xml:space="preserve">, Госпођинци – </w:t>
      </w:r>
      <w:r w:rsidR="00E61AA0">
        <w:rPr>
          <w:b/>
        </w:rPr>
        <w:t xml:space="preserve">осам </w:t>
      </w:r>
      <w:r w:rsidR="00A803EA">
        <w:rPr>
          <w:b/>
        </w:rPr>
        <w:t>одељења (16 ученика)</w:t>
      </w:r>
      <w:r w:rsidR="00E61AA0">
        <w:rPr>
          <w:b/>
        </w:rPr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765D13">
        <w:rPr>
          <w:b/>
        </w:rPr>
        <w:t>ОШ „Бранко Радичевић</w:t>
      </w:r>
      <w:r w:rsidR="00E61AA0">
        <w:rPr>
          <w:rFonts w:cstheme="minorHAnsi"/>
          <w:b/>
        </w:rPr>
        <w:t>”</w:t>
      </w:r>
      <w:r w:rsidRPr="00765D13">
        <w:rPr>
          <w:b/>
        </w:rPr>
        <w:t xml:space="preserve">, Шид </w:t>
      </w:r>
      <w:r w:rsidR="00765D13">
        <w:rPr>
          <w:b/>
        </w:rPr>
        <w:t xml:space="preserve">– </w:t>
      </w:r>
      <w:r w:rsidR="00E61AA0">
        <w:rPr>
          <w:b/>
        </w:rPr>
        <w:t>седам</w:t>
      </w:r>
      <w:r w:rsidR="00E61AA0" w:rsidRPr="00765D13">
        <w:rPr>
          <w:b/>
        </w:rPr>
        <w:t xml:space="preserve"> </w:t>
      </w:r>
      <w:r w:rsidRPr="00765D13">
        <w:rPr>
          <w:b/>
        </w:rPr>
        <w:t>одељења</w:t>
      </w:r>
      <w:r w:rsidR="00765D13">
        <w:rPr>
          <w:b/>
        </w:rPr>
        <w:t xml:space="preserve"> (19)</w:t>
      </w:r>
      <w:r w:rsidR="00E61AA0">
        <w:rPr>
          <w:b/>
        </w:rPr>
        <w:t>;</w:t>
      </w:r>
    </w:p>
    <w:p w:rsidR="00765D13" w:rsidRPr="00765D13" w:rsidRDefault="00765D13" w:rsidP="00765D13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765D13">
        <w:rPr>
          <w:b/>
        </w:rPr>
        <w:t>ОШ „Бранко Радичевић</w:t>
      </w:r>
      <w:r w:rsidR="00E61AA0">
        <w:rPr>
          <w:rFonts w:cstheme="minorHAnsi"/>
          <w:b/>
        </w:rPr>
        <w:t>”</w:t>
      </w:r>
      <w:r w:rsidRPr="00765D13">
        <w:rPr>
          <w:b/>
        </w:rPr>
        <w:t xml:space="preserve">, Шид </w:t>
      </w:r>
      <w:r>
        <w:rPr>
          <w:b/>
        </w:rPr>
        <w:t>– издвојено одељење Баћинци</w:t>
      </w:r>
      <w:r w:rsidR="00E61AA0">
        <w:rPr>
          <w:b/>
        </w:rPr>
        <w:t xml:space="preserve"> </w:t>
      </w:r>
      <w:r>
        <w:rPr>
          <w:b/>
        </w:rPr>
        <w:t>–</w:t>
      </w:r>
      <w:r w:rsidR="00E61AA0">
        <w:rPr>
          <w:b/>
        </w:rPr>
        <w:t xml:space="preserve"> пет</w:t>
      </w:r>
      <w:r w:rsidR="00E61AA0" w:rsidRPr="00765D13">
        <w:rPr>
          <w:b/>
        </w:rPr>
        <w:t xml:space="preserve"> </w:t>
      </w:r>
      <w:r w:rsidRPr="00765D13">
        <w:rPr>
          <w:b/>
        </w:rPr>
        <w:t>одељења</w:t>
      </w:r>
      <w:r>
        <w:rPr>
          <w:b/>
        </w:rPr>
        <w:t xml:space="preserve"> (</w:t>
      </w:r>
      <w:r w:rsidR="00E61AA0">
        <w:rPr>
          <w:b/>
        </w:rPr>
        <w:t>десет ученика</w:t>
      </w:r>
      <w:r>
        <w:rPr>
          <w:b/>
        </w:rPr>
        <w:t>)</w:t>
      </w:r>
      <w:r w:rsidR="00E61AA0">
        <w:rPr>
          <w:b/>
        </w:rPr>
        <w:t>;</w:t>
      </w:r>
    </w:p>
    <w:p w:rsidR="00260607" w:rsidRDefault="00765D13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>
        <w:rPr>
          <w:b/>
        </w:rPr>
        <w:t>ОШ „Сремски фронт</w:t>
      </w:r>
      <w:r w:rsidR="00E61AA0">
        <w:rPr>
          <w:rFonts w:cstheme="minorHAnsi"/>
          <w:b/>
        </w:rPr>
        <w:t>”</w:t>
      </w:r>
      <w:r>
        <w:rPr>
          <w:b/>
        </w:rPr>
        <w:t xml:space="preserve">, Шид – </w:t>
      </w:r>
      <w:r w:rsidR="00E61AA0">
        <w:rPr>
          <w:b/>
        </w:rPr>
        <w:t xml:space="preserve">седам </w:t>
      </w:r>
      <w:r w:rsidR="00260607" w:rsidRPr="00765D13">
        <w:rPr>
          <w:b/>
        </w:rPr>
        <w:t>одељења</w:t>
      </w:r>
      <w:r>
        <w:rPr>
          <w:b/>
        </w:rPr>
        <w:t xml:space="preserve"> (24 ученика)</w:t>
      </w:r>
      <w:r w:rsidR="00E61AA0">
        <w:rPr>
          <w:b/>
        </w:rPr>
        <w:t>;</w:t>
      </w:r>
    </w:p>
    <w:p w:rsidR="00765D13" w:rsidRPr="00765D13" w:rsidRDefault="00765D13" w:rsidP="00765D13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>
        <w:rPr>
          <w:b/>
        </w:rPr>
        <w:t>ОШ „Сремски фронт</w:t>
      </w:r>
      <w:r w:rsidR="00E61AA0">
        <w:rPr>
          <w:rFonts w:cstheme="minorHAnsi"/>
          <w:b/>
        </w:rPr>
        <w:t>”</w:t>
      </w:r>
      <w:r>
        <w:rPr>
          <w:b/>
        </w:rPr>
        <w:t>, Шид – Издвојено одељење Бикић Дол</w:t>
      </w:r>
      <w:r w:rsidR="00E61AA0">
        <w:rPr>
          <w:b/>
        </w:rPr>
        <w:t xml:space="preserve"> </w:t>
      </w:r>
      <w:r>
        <w:rPr>
          <w:b/>
        </w:rPr>
        <w:t xml:space="preserve">– </w:t>
      </w:r>
      <w:r w:rsidR="00E61AA0">
        <w:rPr>
          <w:b/>
        </w:rPr>
        <w:t xml:space="preserve">четири </w:t>
      </w:r>
      <w:r w:rsidRPr="00765D13">
        <w:rPr>
          <w:b/>
        </w:rPr>
        <w:t>одељења</w:t>
      </w:r>
      <w:r>
        <w:rPr>
          <w:b/>
        </w:rPr>
        <w:t xml:space="preserve"> (</w:t>
      </w:r>
      <w:r w:rsidR="00E61AA0">
        <w:rPr>
          <w:b/>
        </w:rPr>
        <w:t xml:space="preserve">седам </w:t>
      </w:r>
      <w:r>
        <w:rPr>
          <w:b/>
        </w:rPr>
        <w:t>ученика)</w:t>
      </w:r>
      <w:r w:rsidR="00E61AA0">
        <w:rPr>
          <w:b/>
        </w:rPr>
        <w:t>;</w:t>
      </w:r>
    </w:p>
    <w:p w:rsidR="00260607" w:rsidRPr="007F0EA1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7F0EA1">
        <w:rPr>
          <w:b/>
        </w:rPr>
        <w:t>ОШ „Јован Поповић</w:t>
      </w:r>
      <w:r w:rsidR="00E61AA0">
        <w:rPr>
          <w:rFonts w:cstheme="minorHAnsi"/>
          <w:b/>
        </w:rPr>
        <w:t>”</w:t>
      </w:r>
      <w:r w:rsidRPr="007F0EA1">
        <w:rPr>
          <w:b/>
        </w:rPr>
        <w:t>, Сремска Митровица</w:t>
      </w:r>
      <w:r w:rsidR="00E61AA0">
        <w:rPr>
          <w:b/>
        </w:rPr>
        <w:t xml:space="preserve"> </w:t>
      </w:r>
      <w:r w:rsidRPr="007F0EA1">
        <w:rPr>
          <w:b/>
        </w:rPr>
        <w:t xml:space="preserve"> –</w:t>
      </w:r>
      <w:r w:rsidR="00E61AA0">
        <w:rPr>
          <w:b/>
        </w:rPr>
        <w:t xml:space="preserve"> шест </w:t>
      </w:r>
      <w:r w:rsidR="007F0EA1">
        <w:rPr>
          <w:b/>
        </w:rPr>
        <w:t>одељења (</w:t>
      </w:r>
      <w:r w:rsidR="00E61AA0">
        <w:rPr>
          <w:b/>
        </w:rPr>
        <w:t xml:space="preserve">десет </w:t>
      </w:r>
      <w:r w:rsidR="007F0EA1">
        <w:rPr>
          <w:b/>
        </w:rPr>
        <w:t>ученика)</w:t>
      </w:r>
      <w:r w:rsidR="00E61AA0">
        <w:rPr>
          <w:b/>
        </w:rPr>
        <w:t>;</w:t>
      </w:r>
    </w:p>
    <w:p w:rsidR="00260607" w:rsidRPr="00A803EA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>ОШ „18 Октобар</w:t>
      </w:r>
      <w:r w:rsidR="00E61AA0">
        <w:rPr>
          <w:rFonts w:cstheme="minorHAnsi"/>
          <w:b/>
        </w:rPr>
        <w:t>”</w:t>
      </w:r>
      <w:r w:rsidRPr="00A803EA">
        <w:rPr>
          <w:b/>
        </w:rPr>
        <w:t xml:space="preserve">, Ново Орахово – </w:t>
      </w:r>
      <w:r w:rsidR="00E61AA0">
        <w:rPr>
          <w:b/>
        </w:rPr>
        <w:t>четири</w:t>
      </w:r>
      <w:r w:rsidR="00E61AA0" w:rsidRPr="00A803EA">
        <w:rPr>
          <w:b/>
        </w:rPr>
        <w:t xml:space="preserve"> </w:t>
      </w:r>
      <w:r w:rsidRPr="00A803EA">
        <w:rPr>
          <w:b/>
        </w:rPr>
        <w:t>одељењ</w:t>
      </w:r>
      <w:r w:rsidR="00A803EA">
        <w:rPr>
          <w:b/>
        </w:rPr>
        <w:t>а (16 ученика)</w:t>
      </w:r>
      <w:r w:rsidR="00E61AA0">
        <w:rPr>
          <w:b/>
        </w:rPr>
        <w:t>;</w:t>
      </w:r>
    </w:p>
    <w:p w:rsidR="00260607" w:rsidRPr="00A803EA" w:rsidRDefault="00A803EA" w:rsidP="00260607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>
        <w:rPr>
          <w:b/>
        </w:rPr>
        <w:t>ОШ „Чаки Лајош</w:t>
      </w:r>
      <w:r w:rsidR="00E61AA0">
        <w:rPr>
          <w:rFonts w:cstheme="minorHAnsi"/>
          <w:b/>
        </w:rPr>
        <w:t>”</w:t>
      </w:r>
      <w:r>
        <w:rPr>
          <w:b/>
        </w:rPr>
        <w:t>, Бачка Т</w:t>
      </w:r>
      <w:r w:rsidR="00260607" w:rsidRPr="00A803EA">
        <w:rPr>
          <w:b/>
        </w:rPr>
        <w:t xml:space="preserve">опола – </w:t>
      </w:r>
      <w:r w:rsidR="00E61AA0">
        <w:rPr>
          <w:b/>
        </w:rPr>
        <w:t>седам</w:t>
      </w:r>
      <w:r w:rsidR="00E61AA0" w:rsidRPr="00A803EA">
        <w:rPr>
          <w:b/>
        </w:rPr>
        <w:t xml:space="preserve"> одељењ</w:t>
      </w:r>
      <w:r w:rsidR="00E61AA0">
        <w:rPr>
          <w:b/>
        </w:rPr>
        <w:t xml:space="preserve">а </w:t>
      </w:r>
      <w:r>
        <w:rPr>
          <w:b/>
        </w:rPr>
        <w:t>(16 ученика)</w:t>
      </w:r>
      <w:r w:rsidR="00E61AA0">
        <w:rPr>
          <w:b/>
        </w:rPr>
        <w:t>;</w:t>
      </w:r>
    </w:p>
    <w:p w:rsidR="00A803EA" w:rsidRDefault="00A803EA" w:rsidP="00A803EA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803EA">
        <w:rPr>
          <w:b/>
        </w:rPr>
        <w:t xml:space="preserve">ОШ </w:t>
      </w:r>
      <w:r w:rsidR="00E61AA0">
        <w:rPr>
          <w:rFonts w:cstheme="minorHAnsi"/>
          <w:b/>
        </w:rPr>
        <w:t>„</w:t>
      </w:r>
      <w:r w:rsidRPr="00A803EA">
        <w:rPr>
          <w:b/>
        </w:rPr>
        <w:t>Јован Јовановић Змај</w:t>
      </w:r>
      <w:r w:rsidR="00E61AA0">
        <w:rPr>
          <w:rFonts w:cstheme="minorHAnsi"/>
          <w:b/>
        </w:rPr>
        <w:t>”</w:t>
      </w:r>
      <w:r w:rsidRPr="00A803EA">
        <w:rPr>
          <w:b/>
        </w:rPr>
        <w:t xml:space="preserve"> </w:t>
      </w:r>
      <w:r w:rsidR="00E61AA0" w:rsidRPr="00A803EA">
        <w:rPr>
          <w:b/>
        </w:rPr>
        <w:t>Ђур</w:t>
      </w:r>
      <w:r w:rsidR="00E61AA0">
        <w:rPr>
          <w:b/>
        </w:rPr>
        <w:t>ђ</w:t>
      </w:r>
      <w:r w:rsidR="00E61AA0" w:rsidRPr="00A803EA">
        <w:rPr>
          <w:b/>
        </w:rPr>
        <w:t xml:space="preserve">ево </w:t>
      </w:r>
      <w:r w:rsidRPr="00A803EA">
        <w:rPr>
          <w:b/>
        </w:rPr>
        <w:t xml:space="preserve">– </w:t>
      </w:r>
      <w:r w:rsidR="00E61AA0">
        <w:rPr>
          <w:b/>
        </w:rPr>
        <w:t>четири</w:t>
      </w:r>
      <w:r w:rsidR="00E61AA0" w:rsidRPr="00A803EA">
        <w:rPr>
          <w:b/>
        </w:rPr>
        <w:t xml:space="preserve"> </w:t>
      </w:r>
      <w:r w:rsidRPr="00A803EA">
        <w:rPr>
          <w:b/>
        </w:rPr>
        <w:t>одељења (37 ученика)</w:t>
      </w:r>
      <w:r w:rsidR="00E61AA0">
        <w:rPr>
          <w:b/>
        </w:rPr>
        <w:t>;</w:t>
      </w:r>
    </w:p>
    <w:p w:rsidR="00A803EA" w:rsidRPr="00765D13" w:rsidRDefault="00AE4834" w:rsidP="00765D13">
      <w:pPr>
        <w:pStyle w:val="ListParagraph"/>
        <w:numPr>
          <w:ilvl w:val="0"/>
          <w:numId w:val="3"/>
        </w:numPr>
        <w:spacing w:after="120"/>
        <w:jc w:val="both"/>
        <w:rPr>
          <w:b/>
        </w:rPr>
      </w:pPr>
      <w:r w:rsidRPr="00AE4834">
        <w:rPr>
          <w:b/>
        </w:rPr>
        <w:t>ОШ „</w:t>
      </w:r>
      <w:r>
        <w:rPr>
          <w:b/>
        </w:rPr>
        <w:t>Петефи Шандор</w:t>
      </w:r>
      <w:r w:rsidR="00E61AA0">
        <w:rPr>
          <w:rFonts w:cstheme="minorHAnsi"/>
          <w:b/>
        </w:rPr>
        <w:t>”</w:t>
      </w:r>
      <w:r w:rsidRPr="00AE4834">
        <w:rPr>
          <w:b/>
        </w:rPr>
        <w:t xml:space="preserve">, Нови Сад – </w:t>
      </w:r>
      <w:r w:rsidR="00E61AA0">
        <w:rPr>
          <w:b/>
        </w:rPr>
        <w:t>пет</w:t>
      </w:r>
      <w:r w:rsidR="00E61AA0" w:rsidRPr="00AE4834">
        <w:rPr>
          <w:b/>
        </w:rPr>
        <w:t xml:space="preserve"> </w:t>
      </w:r>
      <w:r w:rsidRPr="00AE4834">
        <w:rPr>
          <w:b/>
        </w:rPr>
        <w:t>одељења (</w:t>
      </w:r>
      <w:r w:rsidR="00E61AA0">
        <w:rPr>
          <w:b/>
        </w:rPr>
        <w:t>шест</w:t>
      </w:r>
      <w:r w:rsidR="00E61AA0" w:rsidRPr="00AE4834">
        <w:rPr>
          <w:b/>
        </w:rPr>
        <w:t xml:space="preserve"> </w:t>
      </w:r>
      <w:r w:rsidRPr="00AE4834">
        <w:rPr>
          <w:b/>
        </w:rPr>
        <w:t>ученика)</w:t>
      </w:r>
      <w:r w:rsidR="00E61AA0">
        <w:rPr>
          <w:b/>
        </w:rPr>
        <w:t>.</w:t>
      </w:r>
    </w:p>
    <w:p w:rsidR="00260607" w:rsidRPr="00D50721" w:rsidRDefault="00260607" w:rsidP="00260607">
      <w:pPr>
        <w:pStyle w:val="Podnaslov"/>
        <w:rPr>
          <w:color w:val="auto"/>
        </w:rPr>
      </w:pPr>
      <w:r w:rsidRPr="00D50721">
        <w:rPr>
          <w:color w:val="auto"/>
        </w:rPr>
        <w:t>Средње образовање</w:t>
      </w:r>
    </w:p>
    <w:p w:rsidR="00260607" w:rsidRPr="00AB36D8" w:rsidRDefault="00260607" w:rsidP="00260607">
      <w:pPr>
        <w:rPr>
          <w:noProof/>
          <w:lang w:val="sr-Cyrl-RS"/>
        </w:rPr>
      </w:pPr>
      <w:r w:rsidRPr="00B14CAB">
        <w:rPr>
          <w:noProof/>
        </w:rPr>
        <w:t>И у установама средњег образовања предвиђено је одржавање наставе на</w:t>
      </w:r>
      <w:r>
        <w:rPr>
          <w:noProof/>
        </w:rPr>
        <w:t xml:space="preserve"> русинском </w:t>
      </w:r>
      <w:r w:rsidRPr="00B14CAB">
        <w:rPr>
          <w:noProof/>
        </w:rPr>
        <w:t>језику и изучавање језика са елементима националне културе</w:t>
      </w:r>
      <w:r w:rsidR="008C18A2">
        <w:rPr>
          <w:noProof/>
          <w:lang w:val="sr-Cyrl-RS"/>
        </w:rPr>
        <w:t>.</w:t>
      </w:r>
    </w:p>
    <w:p w:rsidR="00260607" w:rsidRPr="00B14CAB" w:rsidRDefault="00260607" w:rsidP="00260607">
      <w:pPr>
        <w:pStyle w:val="Heading3"/>
        <w:rPr>
          <w:noProof/>
        </w:rPr>
      </w:pPr>
      <w:bookmarkStart w:id="16" w:name="_Toc441652687"/>
      <w:r w:rsidRPr="00B14CAB">
        <w:rPr>
          <w:noProof/>
        </w:rPr>
        <w:t>Средње образовање на</w:t>
      </w:r>
      <w:r>
        <w:rPr>
          <w:noProof/>
        </w:rPr>
        <w:t xml:space="preserve"> русинском </w:t>
      </w:r>
      <w:r w:rsidRPr="00B14CAB">
        <w:rPr>
          <w:noProof/>
        </w:rPr>
        <w:t>језику</w:t>
      </w:r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1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  <w:bookmarkEnd w:id="16"/>
    </w:p>
    <w:p w:rsidR="00260607" w:rsidRPr="00B14CAB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Основна и средња школа са домом ученика „Петро Кузмак</w:t>
      </w:r>
      <w:r w:rsidR="008C18A2">
        <w:rPr>
          <w:rFonts w:cstheme="minorHAnsi"/>
        </w:rPr>
        <w:t>”</w:t>
      </w:r>
      <w:r>
        <w:t>, Руски Крстур</w:t>
      </w:r>
      <w:r w:rsidR="008C18A2">
        <w:t xml:space="preserve"> </w:t>
      </w:r>
      <w:r w:rsidRPr="00B14CAB">
        <w:t xml:space="preserve">– </w:t>
      </w:r>
      <w:r w:rsidR="008C18A2">
        <w:t>четири</w:t>
      </w:r>
      <w:r w:rsidR="008C18A2" w:rsidRPr="00B14CAB">
        <w:t xml:space="preserve"> </w:t>
      </w:r>
      <w:r w:rsidRPr="00B14CAB">
        <w:t>одељења</w:t>
      </w:r>
      <w:r w:rsidR="008C18A2">
        <w:t>.</w:t>
      </w:r>
    </w:p>
    <w:p w:rsidR="00260607" w:rsidRPr="00B14CAB" w:rsidRDefault="00260607" w:rsidP="00260607">
      <w:pPr>
        <w:pStyle w:val="Heading3"/>
        <w:rPr>
          <w:noProof/>
        </w:rPr>
      </w:pPr>
      <w:bookmarkStart w:id="17" w:name="_Toc441652688"/>
      <w:r w:rsidRPr="00B14CAB">
        <w:rPr>
          <w:noProof/>
        </w:rPr>
        <w:t>Изучавање језика са елементима националне културе</w:t>
      </w:r>
      <w:r w:rsidR="00E84540">
        <w:rPr>
          <w:noProof/>
          <w:lang w:val="sr-Cyrl-RS"/>
        </w:rPr>
        <w:t xml:space="preserve"> </w:t>
      </w:r>
      <w:r w:rsidR="00E84540">
        <w:rPr>
          <w:lang w:val="sr-Latn-RS"/>
        </w:rPr>
        <w:t>(</w:t>
      </w:r>
      <w:r w:rsidR="00E84540">
        <w:rPr>
          <w:lang w:val="sr-Cyrl-RS"/>
        </w:rPr>
        <w:t>9</w:t>
      </w:r>
      <w:r w:rsidR="00E84540">
        <w:rPr>
          <w:lang w:val="sr-Latn-RS"/>
        </w:rPr>
        <w:t>)</w:t>
      </w:r>
      <w:r w:rsidR="00E84540">
        <w:rPr>
          <w:lang w:val="sr-Cyrl-RS"/>
        </w:rPr>
        <w:t>:</w:t>
      </w:r>
      <w:bookmarkEnd w:id="17"/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Гимназија „ Исидора Секулић</w:t>
      </w:r>
      <w:r w:rsidR="008C18A2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Нови Сад – </w:t>
      </w:r>
      <w:r w:rsidR="008C18A2">
        <w:rPr>
          <w:color w:val="auto"/>
        </w:rPr>
        <w:t xml:space="preserve">једно </w:t>
      </w:r>
      <w:r w:rsidR="008C18A2" w:rsidRPr="00E84540">
        <w:rPr>
          <w:color w:val="auto"/>
        </w:rPr>
        <w:t>одељењ</w:t>
      </w:r>
      <w:r w:rsidR="008C18A2">
        <w:rPr>
          <w:color w:val="auto"/>
        </w:rPr>
        <w:t>е;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Гимназија „Јован Јовановић Змај</w:t>
      </w:r>
      <w:r w:rsidR="008C18A2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Нови Сад </w:t>
      </w:r>
      <w:r w:rsidR="008C18A2">
        <w:rPr>
          <w:rFonts w:cstheme="minorHAnsi"/>
          <w:color w:val="auto"/>
        </w:rPr>
        <w:t>‒</w:t>
      </w:r>
      <w:r w:rsidRPr="00E84540">
        <w:rPr>
          <w:color w:val="auto"/>
        </w:rPr>
        <w:t xml:space="preserve"> </w:t>
      </w:r>
      <w:r w:rsidR="008C18A2">
        <w:rPr>
          <w:color w:val="auto"/>
        </w:rPr>
        <w:t>једно</w:t>
      </w:r>
      <w:r w:rsidR="008C18A2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C18A2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Гимназија „Светозар Марковић</w:t>
      </w:r>
      <w:r w:rsidR="008C18A2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Нови Сад – </w:t>
      </w:r>
      <w:r w:rsidR="00822708">
        <w:rPr>
          <w:color w:val="auto"/>
        </w:rPr>
        <w:t>једно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C18A2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Техничка школа „Милева Марић Ајнштајн</w:t>
      </w:r>
      <w:r w:rsidR="00822708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Нови Сад – </w:t>
      </w:r>
      <w:r w:rsidR="00822708">
        <w:rPr>
          <w:color w:val="auto"/>
        </w:rPr>
        <w:t>једно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22708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Медицинска школа „7 Април</w:t>
      </w:r>
      <w:r w:rsidR="00822708">
        <w:rPr>
          <w:rFonts w:cstheme="minorHAnsi"/>
          <w:color w:val="auto"/>
        </w:rPr>
        <w:t>”</w:t>
      </w:r>
      <w:r w:rsidRPr="00E84540">
        <w:rPr>
          <w:color w:val="auto"/>
        </w:rPr>
        <w:t>, Нови Сад</w:t>
      </w:r>
      <w:r w:rsidR="00822708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 xml:space="preserve">Економска школа, Нови Сад - </w:t>
      </w:r>
      <w:r w:rsidR="00822708">
        <w:rPr>
          <w:color w:val="auto"/>
        </w:rPr>
        <w:t>једно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22708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Музичка школа „Исидор Бајић</w:t>
      </w:r>
      <w:r w:rsidR="00822708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Нови Сад – </w:t>
      </w:r>
      <w:r w:rsidR="00822708">
        <w:rPr>
          <w:color w:val="auto"/>
        </w:rPr>
        <w:t>једно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22708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Гимназија „Сава Шумановић</w:t>
      </w:r>
      <w:r w:rsidR="00822708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Шид – </w:t>
      </w:r>
      <w:r w:rsidR="00822708">
        <w:rPr>
          <w:color w:val="auto"/>
        </w:rPr>
        <w:t>два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одељења</w:t>
      </w:r>
      <w:r w:rsidR="00822708">
        <w:rPr>
          <w:color w:val="auto"/>
        </w:rPr>
        <w:t>;</w:t>
      </w:r>
    </w:p>
    <w:p w:rsidR="00260607" w:rsidRPr="00E84540" w:rsidRDefault="00260607" w:rsidP="00260607">
      <w:pPr>
        <w:pStyle w:val="ListParagraph"/>
        <w:numPr>
          <w:ilvl w:val="0"/>
          <w:numId w:val="3"/>
        </w:numPr>
        <w:spacing w:after="120"/>
        <w:jc w:val="both"/>
        <w:rPr>
          <w:color w:val="auto"/>
        </w:rPr>
      </w:pPr>
      <w:r w:rsidRPr="00E84540">
        <w:rPr>
          <w:color w:val="auto"/>
        </w:rPr>
        <w:t>Техничка школа „Никола Тесла</w:t>
      </w:r>
      <w:r w:rsidR="00822708">
        <w:rPr>
          <w:rFonts w:cstheme="minorHAnsi"/>
          <w:color w:val="auto"/>
        </w:rPr>
        <w:t>”</w:t>
      </w:r>
      <w:r w:rsidRPr="00E84540">
        <w:rPr>
          <w:color w:val="auto"/>
        </w:rPr>
        <w:t xml:space="preserve">, Шид – </w:t>
      </w:r>
      <w:r w:rsidR="00822708">
        <w:rPr>
          <w:color w:val="auto"/>
        </w:rPr>
        <w:t>једно</w:t>
      </w:r>
      <w:r w:rsidR="00822708" w:rsidRPr="00E84540">
        <w:rPr>
          <w:color w:val="auto"/>
        </w:rPr>
        <w:t xml:space="preserve"> </w:t>
      </w:r>
      <w:r w:rsidRPr="00E84540">
        <w:rPr>
          <w:color w:val="auto"/>
        </w:rPr>
        <w:t>одељење</w:t>
      </w:r>
      <w:r w:rsidR="00822708">
        <w:rPr>
          <w:color w:val="auto"/>
        </w:rPr>
        <w:t>.</w:t>
      </w:r>
    </w:p>
    <w:p w:rsidR="00260607" w:rsidRPr="003468C0" w:rsidRDefault="00260607" w:rsidP="007B6C18">
      <w:pPr>
        <w:pStyle w:val="Heading1"/>
      </w:pPr>
      <w:bookmarkStart w:id="18" w:name="_Toc441652689"/>
      <w:r w:rsidRPr="003468C0">
        <w:t>Службена употреба језика и писма</w:t>
      </w:r>
      <w:bookmarkEnd w:id="18"/>
    </w:p>
    <w:p w:rsidR="00260607" w:rsidRDefault="00260607" w:rsidP="00260607">
      <w:r w:rsidRPr="00B14CAB">
        <w:t xml:space="preserve">Статут АП Војводине утврдио је у члану 26. да је у органима и организацијама АП Војводине један од шест језика и </w:t>
      </w:r>
      <w:r>
        <w:t>русински</w:t>
      </w:r>
      <w:r w:rsidRPr="00B14CAB">
        <w:t xml:space="preserve"> језик и писмо.</w:t>
      </w:r>
    </w:p>
    <w:p w:rsidR="009600E5" w:rsidRDefault="00260607" w:rsidP="00260607">
      <w:r w:rsidRPr="00B14CAB">
        <w:t xml:space="preserve">У статутима појединих градова и општина у Покрајини, </w:t>
      </w:r>
      <w:r>
        <w:t>русински</w:t>
      </w:r>
      <w:r w:rsidRPr="00B14CAB">
        <w:t xml:space="preserve"> језик се налази у службеној употреби </w:t>
      </w:r>
      <w:r>
        <w:t xml:space="preserve">на територији целе јединице локалне самоуправе. </w:t>
      </w:r>
    </w:p>
    <w:p w:rsidR="009600E5" w:rsidRDefault="009600E5">
      <w:pPr>
        <w:jc w:val="left"/>
      </w:pPr>
      <w:r>
        <w:br w:type="page"/>
      </w:r>
    </w:p>
    <w:p w:rsidR="00260607" w:rsidRPr="00331FA5" w:rsidRDefault="00260607" w:rsidP="00260607">
      <w:pPr>
        <w:pStyle w:val="Heading3"/>
        <w:rPr>
          <w:rStyle w:val="BookTitle"/>
          <w:smallCaps w:val="0"/>
        </w:rPr>
      </w:pPr>
      <w:bookmarkStart w:id="19" w:name="_Toc441652690"/>
      <w:r w:rsidRPr="00331FA5">
        <w:rPr>
          <w:rStyle w:val="BookTitle"/>
        </w:rPr>
        <w:lastRenderedPageBreak/>
        <w:t>Општине и градови:</w:t>
      </w:r>
      <w:bookmarkEnd w:id="19"/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Кула</w:t>
      </w:r>
      <w:r w:rsidR="009600E5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Врбас</w:t>
      </w:r>
      <w:r w:rsidR="009600E5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Жабаљ</w:t>
      </w:r>
      <w:r w:rsidR="009600E5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Шид</w:t>
      </w:r>
      <w:r w:rsidR="009600E5">
        <w:t>;</w:t>
      </w:r>
    </w:p>
    <w:p w:rsidR="00260607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Нови Сад</w:t>
      </w:r>
      <w:r w:rsidR="009600E5">
        <w:t>;</w:t>
      </w:r>
    </w:p>
    <w:p w:rsidR="00260607" w:rsidRDefault="00260607" w:rsidP="00260607">
      <w:pPr>
        <w:pStyle w:val="Heading3"/>
      </w:pPr>
      <w:bookmarkStart w:id="20" w:name="_Toc441652691"/>
      <w:r>
        <w:t>Насељена места</w:t>
      </w:r>
      <w:bookmarkEnd w:id="20"/>
    </w:p>
    <w:p w:rsidR="00260607" w:rsidRPr="00765D13" w:rsidRDefault="00260607" w:rsidP="00260607">
      <w:pPr>
        <w:pStyle w:val="ListParagraph"/>
        <w:numPr>
          <w:ilvl w:val="0"/>
          <w:numId w:val="3"/>
        </w:numPr>
        <w:spacing w:after="120"/>
        <w:jc w:val="both"/>
      </w:pPr>
      <w:r>
        <w:t>Ново Орахово</w:t>
      </w:r>
      <w:r w:rsidR="009600E5">
        <w:t>.</w:t>
      </w:r>
    </w:p>
    <w:p w:rsidR="00260607" w:rsidRPr="00BA0B11" w:rsidRDefault="00260607" w:rsidP="007B6C18">
      <w:pPr>
        <w:pStyle w:val="Heading1"/>
      </w:pPr>
      <w:r>
        <w:t>ЗАВРШНЕ КОНСТАТАЦИЈЕ</w:t>
      </w:r>
    </w:p>
    <w:p w:rsidR="00D1515E" w:rsidRDefault="00D1515E" w:rsidP="00260607">
      <w:pPr>
        <w:spacing w:line="240" w:lineRule="auto"/>
        <w:ind w:firstLine="708"/>
        <w:rPr>
          <w:lang w:val="sr-Cyrl-RS"/>
        </w:rPr>
      </w:pPr>
    </w:p>
    <w:p w:rsidR="00D1515E" w:rsidRDefault="00260607" w:rsidP="00D1515E">
      <w:pPr>
        <w:spacing w:line="240" w:lineRule="auto"/>
        <w:ind w:firstLine="708"/>
        <w:rPr>
          <w:lang w:val="sr-Cyrl-CS"/>
        </w:rPr>
      </w:pPr>
      <w:r w:rsidRPr="003147C7">
        <w:t>Према подацима пописа становништва из 2011. године</w:t>
      </w:r>
      <w:r w:rsidR="009600E5">
        <w:rPr>
          <w:lang w:val="sr-Cyrl-RS"/>
        </w:rPr>
        <w:t>,</w:t>
      </w:r>
      <w:r w:rsidRPr="003147C7">
        <w:t xml:space="preserve"> у АП Војводини живи </w:t>
      </w:r>
      <w:r w:rsidR="00D1515E" w:rsidRPr="0069577A">
        <w:rPr>
          <w:lang w:val="sr-Cyrl-CS"/>
        </w:rPr>
        <w:t xml:space="preserve">13.928 </w:t>
      </w:r>
      <w:r w:rsidRPr="003147C7">
        <w:rPr>
          <w:bCs/>
          <w:lang w:val="sr-Cyrl-RS"/>
        </w:rPr>
        <w:t>Р</w:t>
      </w:r>
      <w:r w:rsidR="00D1515E">
        <w:rPr>
          <w:bCs/>
          <w:lang w:val="sr-Cyrl-RS"/>
        </w:rPr>
        <w:t>усина</w:t>
      </w:r>
      <w:r w:rsidRPr="003147C7">
        <w:rPr>
          <w:bCs/>
          <w:lang w:val="sr-Cyrl-RS"/>
        </w:rPr>
        <w:t>,</w:t>
      </w:r>
      <w:r w:rsidRPr="003147C7">
        <w:rPr>
          <w:bCs/>
        </w:rPr>
        <w:t xml:space="preserve"> </w:t>
      </w:r>
      <w:r w:rsidRPr="003147C7">
        <w:rPr>
          <w:lang w:val="sr-Cyrl-CS"/>
        </w:rPr>
        <w:t xml:space="preserve">што износи </w:t>
      </w:r>
      <w:r w:rsidR="00D1515E" w:rsidRPr="0069577A">
        <w:rPr>
          <w:lang w:val="sr-Cyrl-CS"/>
        </w:rPr>
        <w:t xml:space="preserve">0,72 % </w:t>
      </w:r>
      <w:r w:rsidRPr="003147C7">
        <w:rPr>
          <w:lang w:val="sr-Cyrl-CS"/>
        </w:rPr>
        <w:t>од укупног</w:t>
      </w:r>
      <w:r w:rsidR="00D1515E">
        <w:rPr>
          <w:lang w:val="sr-Cyrl-CS"/>
        </w:rPr>
        <w:t xml:space="preserve"> броја становника АП Војводине.</w:t>
      </w:r>
    </w:p>
    <w:p w:rsidR="00260607" w:rsidRPr="003147C7" w:rsidRDefault="00260607" w:rsidP="00260607">
      <w:pPr>
        <w:spacing w:line="240" w:lineRule="auto"/>
        <w:ind w:firstLine="708"/>
        <w:rPr>
          <w:lang w:val="sr-Cyrl-CS"/>
        </w:rPr>
      </w:pPr>
      <w:r w:rsidRPr="003147C7">
        <w:rPr>
          <w:lang w:val="sr-Cyrl-CS"/>
        </w:rPr>
        <w:t>У односу на податке пописа из 2002. године, када је број припадника ру</w:t>
      </w:r>
      <w:r w:rsidR="00D1515E">
        <w:rPr>
          <w:lang w:val="sr-Cyrl-CS"/>
        </w:rPr>
        <w:t xml:space="preserve">синске </w:t>
      </w:r>
      <w:r w:rsidRPr="003147C7">
        <w:rPr>
          <w:lang w:val="sr-Cyrl-CS"/>
        </w:rPr>
        <w:t xml:space="preserve">националне заједнице био </w:t>
      </w:r>
      <w:r w:rsidR="00D1515E" w:rsidRPr="0069577A">
        <w:rPr>
          <w:lang w:val="sr-Cyrl-CS"/>
        </w:rPr>
        <w:t>15.626</w:t>
      </w:r>
      <w:r w:rsidRPr="003147C7">
        <w:rPr>
          <w:lang w:val="sr-Cyrl-CS"/>
        </w:rPr>
        <w:t xml:space="preserve">, може се констатовати  да се њихов број смањио за </w:t>
      </w:r>
      <w:r w:rsidR="00D1515E" w:rsidRPr="0069577A">
        <w:rPr>
          <w:lang w:val="sr-Cyrl-CS"/>
        </w:rPr>
        <w:t xml:space="preserve">1.698 </w:t>
      </w:r>
      <w:r w:rsidRPr="003147C7">
        <w:rPr>
          <w:lang w:val="sr-Cyrl-CS"/>
        </w:rPr>
        <w:t xml:space="preserve">односно за </w:t>
      </w:r>
      <w:r w:rsidR="00D1515E" w:rsidRPr="0069577A">
        <w:rPr>
          <w:lang w:val="sr-Cyrl-CS"/>
        </w:rPr>
        <w:t>10.86%.</w:t>
      </w:r>
    </w:p>
    <w:p w:rsidR="00275C02" w:rsidRDefault="009600E5" w:rsidP="00275C02">
      <w:pPr>
        <w:ind w:firstLine="708"/>
        <w:rPr>
          <w:lang w:val="sr-Cyrl-CS"/>
        </w:rPr>
      </w:pPr>
      <w:r>
        <w:rPr>
          <w:lang w:val="sr-Cyrl-CS"/>
        </w:rPr>
        <w:t>Из</w:t>
      </w:r>
      <w:r w:rsidRPr="0069577A">
        <w:rPr>
          <w:lang w:val="sr-Cyrl-CS"/>
        </w:rPr>
        <w:t xml:space="preserve"> </w:t>
      </w:r>
      <w:r w:rsidR="00275C02" w:rsidRPr="0069577A">
        <w:rPr>
          <w:lang w:val="sr-Cyrl-CS"/>
        </w:rPr>
        <w:t xml:space="preserve">територијално-регионалног аспекта, </w:t>
      </w:r>
      <w:r w:rsidRPr="0069577A">
        <w:rPr>
          <w:lang w:val="sr-Cyrl-CS"/>
        </w:rPr>
        <w:t>русинск</w:t>
      </w:r>
      <w:r>
        <w:rPr>
          <w:lang w:val="sr-Cyrl-CS"/>
        </w:rPr>
        <w:t>е</w:t>
      </w:r>
      <w:r w:rsidRPr="0069577A">
        <w:rPr>
          <w:lang w:val="sr-Cyrl-CS"/>
        </w:rPr>
        <w:t xml:space="preserve"> популациј</w:t>
      </w:r>
      <w:r>
        <w:rPr>
          <w:lang w:val="sr-Cyrl-CS"/>
        </w:rPr>
        <w:t>е</w:t>
      </w:r>
      <w:r w:rsidRPr="0069577A">
        <w:rPr>
          <w:lang w:val="sr-Cyrl-CS"/>
        </w:rPr>
        <w:t xml:space="preserve"> </w:t>
      </w:r>
      <w:r w:rsidR="00275C02" w:rsidRPr="0069577A">
        <w:rPr>
          <w:lang w:val="sr-Cyrl-CS"/>
        </w:rPr>
        <w:t xml:space="preserve">највише </w:t>
      </w:r>
      <w:r>
        <w:rPr>
          <w:lang w:val="sr-Cyrl-CS"/>
        </w:rPr>
        <w:t xml:space="preserve">има </w:t>
      </w:r>
      <w:r w:rsidR="00275C02" w:rsidRPr="0069577A">
        <w:rPr>
          <w:lang w:val="sr-Cyrl-CS"/>
        </w:rPr>
        <w:t>у  западнобачкој, јужнобачкој и сремској области. У Бачкој живи 12.148, у Ба</w:t>
      </w:r>
      <w:r w:rsidR="00275C02">
        <w:rPr>
          <w:lang w:val="sr-Cyrl-CS"/>
        </w:rPr>
        <w:t xml:space="preserve">нату 91, а у Срему 1.689 Русина, односно </w:t>
      </w:r>
      <w:r w:rsidR="00275C02" w:rsidRPr="0069577A">
        <w:rPr>
          <w:lang w:val="sr-Cyrl-CS"/>
        </w:rPr>
        <w:t>Русини живе у 42 од 45 војвођанских општина</w:t>
      </w:r>
      <w:r w:rsidR="00275C02">
        <w:rPr>
          <w:lang w:val="sr-Cyrl-CS"/>
        </w:rPr>
        <w:t>.</w:t>
      </w:r>
    </w:p>
    <w:p w:rsidR="00260607" w:rsidRPr="003147C7" w:rsidRDefault="00260607" w:rsidP="00260607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>Национални савет ру</w:t>
      </w:r>
      <w:r w:rsidR="00275C02">
        <w:rPr>
          <w:bCs/>
          <w:lang w:val="sr-Cyrl-RS"/>
        </w:rPr>
        <w:t>синске</w:t>
      </w:r>
      <w:r w:rsidRPr="003147C7">
        <w:rPr>
          <w:bCs/>
          <w:lang w:val="sr-Cyrl-RS"/>
        </w:rPr>
        <w:t xml:space="preserve"> националне </w:t>
      </w:r>
      <w:r w:rsidR="00511896">
        <w:rPr>
          <w:bCs/>
          <w:lang w:val="sr-Cyrl-RS"/>
        </w:rPr>
        <w:t>мањине</w:t>
      </w:r>
      <w:r w:rsidR="00511896" w:rsidRPr="003147C7">
        <w:rPr>
          <w:bCs/>
        </w:rPr>
        <w:t xml:space="preserve"> </w:t>
      </w:r>
      <w:r w:rsidRPr="003147C7">
        <w:rPr>
          <w:bCs/>
          <w:lang w:val="sr-Cyrl-RS"/>
        </w:rPr>
        <w:t>н</w:t>
      </w:r>
      <w:r w:rsidRPr="003147C7">
        <w:rPr>
          <w:bCs/>
        </w:rPr>
        <w:t>ајвиша</w:t>
      </w:r>
      <w:r w:rsidRPr="003147C7">
        <w:rPr>
          <w:bCs/>
          <w:lang w:val="sr-Cyrl-RS"/>
        </w:rPr>
        <w:t xml:space="preserve"> је </w:t>
      </w:r>
      <w:r w:rsidRPr="003147C7">
        <w:rPr>
          <w:bCs/>
        </w:rPr>
        <w:t xml:space="preserve">институција </w:t>
      </w:r>
      <w:r w:rsidRPr="003147C7">
        <w:rPr>
          <w:bCs/>
          <w:lang w:val="sr-Cyrl-RS"/>
        </w:rPr>
        <w:t>ру</w:t>
      </w:r>
      <w:r w:rsidR="00A5359C">
        <w:rPr>
          <w:bCs/>
          <w:lang w:val="sr-Cyrl-RS"/>
        </w:rPr>
        <w:t xml:space="preserve">синске </w:t>
      </w:r>
      <w:r w:rsidRPr="003147C7">
        <w:rPr>
          <w:bCs/>
        </w:rPr>
        <w:t>националне заједнице</w:t>
      </w:r>
      <w:r w:rsidRPr="003147C7">
        <w:rPr>
          <w:bCs/>
          <w:lang w:val="sr-Cyrl-RS"/>
        </w:rPr>
        <w:t xml:space="preserve"> и </w:t>
      </w:r>
      <w:r w:rsidRPr="003147C7">
        <w:rPr>
          <w:bCs/>
        </w:rPr>
        <w:t xml:space="preserve">врши своје функције у интересу </w:t>
      </w:r>
      <w:r w:rsidRPr="003147C7">
        <w:rPr>
          <w:bCs/>
          <w:lang w:val="sr-Cyrl-RS"/>
        </w:rPr>
        <w:t>ру</w:t>
      </w:r>
      <w:r w:rsidR="00275C02">
        <w:rPr>
          <w:bCs/>
          <w:lang w:val="sr-Cyrl-RS"/>
        </w:rPr>
        <w:t xml:space="preserve">синске </w:t>
      </w:r>
      <w:r w:rsidRPr="003147C7">
        <w:rPr>
          <w:bCs/>
        </w:rPr>
        <w:t xml:space="preserve">националне заједнице која живи на територији Републике Србије, у складу са уставом, законом, Статутом Аутономне </w:t>
      </w:r>
      <w:r w:rsidR="00511896">
        <w:rPr>
          <w:bCs/>
          <w:lang w:val="sr-Cyrl-RS"/>
        </w:rPr>
        <w:t>п</w:t>
      </w:r>
      <w:r w:rsidR="00511896" w:rsidRPr="003147C7">
        <w:rPr>
          <w:bCs/>
        </w:rPr>
        <w:t xml:space="preserve">окрајине </w:t>
      </w:r>
      <w:r w:rsidRPr="003147C7">
        <w:rPr>
          <w:bCs/>
        </w:rPr>
        <w:t>Војводине, покрајинским одлукама и другим прописима, као и статутом Савета.</w:t>
      </w:r>
      <w:r w:rsidRPr="003147C7">
        <w:rPr>
          <w:bCs/>
          <w:lang w:val="sr-Cyrl-RS"/>
        </w:rPr>
        <w:t xml:space="preserve"> </w:t>
      </w:r>
    </w:p>
    <w:p w:rsidR="00260607" w:rsidRPr="003147C7" w:rsidRDefault="00260607" w:rsidP="00260607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</w:rPr>
        <w:t xml:space="preserve">Најважнији медиј за </w:t>
      </w:r>
      <w:r w:rsidRPr="003147C7">
        <w:rPr>
          <w:bCs/>
          <w:lang w:val="sr-Cyrl-RS"/>
        </w:rPr>
        <w:t>ру</w:t>
      </w:r>
      <w:r w:rsidR="00A5359C">
        <w:rPr>
          <w:bCs/>
          <w:lang w:val="sr-Cyrl-RS"/>
        </w:rPr>
        <w:t xml:space="preserve">синску </w:t>
      </w:r>
      <w:r w:rsidRPr="003147C7">
        <w:rPr>
          <w:bCs/>
        </w:rPr>
        <w:t xml:space="preserve">националну заједницу </w:t>
      </w:r>
      <w:r>
        <w:rPr>
          <w:bCs/>
          <w:lang w:val="sr-Cyrl-RS"/>
        </w:rPr>
        <w:t xml:space="preserve">представља </w:t>
      </w:r>
      <w:r w:rsidRPr="003147C7">
        <w:rPr>
          <w:bCs/>
          <w:lang w:val="sr-Cyrl-RS"/>
        </w:rPr>
        <w:t>недељни</w:t>
      </w:r>
      <w:r w:rsidRPr="003147C7">
        <w:rPr>
          <w:bCs/>
        </w:rPr>
        <w:t xml:space="preserve"> лист </w:t>
      </w:r>
      <w:r w:rsidRPr="003147C7">
        <w:t>„</w:t>
      </w:r>
      <w:r w:rsidR="00275C02">
        <w:rPr>
          <w:lang w:val="sr-Cyrl-RS"/>
        </w:rPr>
        <w:t>Руске слово</w:t>
      </w:r>
      <w:r w:rsidR="00511896">
        <w:rPr>
          <w:rFonts w:cstheme="minorHAnsi"/>
        </w:rPr>
        <w:t>”</w:t>
      </w:r>
      <w:r w:rsidRPr="003147C7">
        <w:rPr>
          <w:lang w:val="sr-Cyrl-RS"/>
        </w:rPr>
        <w:t xml:space="preserve">. </w:t>
      </w:r>
      <w:r w:rsidRPr="003147C7">
        <w:rPr>
          <w:bCs/>
        </w:rPr>
        <w:t>У наведен</w:t>
      </w:r>
      <w:r w:rsidRPr="003147C7">
        <w:rPr>
          <w:bCs/>
          <w:lang w:val="sr-Cyrl-RS"/>
        </w:rPr>
        <w:t>ој</w:t>
      </w:r>
      <w:r w:rsidRPr="003147C7">
        <w:rPr>
          <w:bCs/>
        </w:rPr>
        <w:t xml:space="preserve"> установ</w:t>
      </w:r>
      <w:r w:rsidRPr="003147C7">
        <w:rPr>
          <w:bCs/>
          <w:lang w:val="sr-Cyrl-RS"/>
        </w:rPr>
        <w:t>и</w:t>
      </w:r>
      <w:r w:rsidRPr="003147C7">
        <w:rPr>
          <w:bCs/>
        </w:rPr>
        <w:t xml:space="preserve"> је национални савет оснивач</w:t>
      </w:r>
      <w:r w:rsidRPr="003147C7">
        <w:rPr>
          <w:bCs/>
          <w:lang w:val="sr-Cyrl-RS"/>
        </w:rPr>
        <w:t>, односно оснивачка права су пренета</w:t>
      </w:r>
      <w:r w:rsidR="00275C02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>у потпуности</w:t>
      </w:r>
      <w:r w:rsidR="00275C02">
        <w:rPr>
          <w:bCs/>
          <w:lang w:val="sr-Cyrl-RS"/>
        </w:rPr>
        <w:t xml:space="preserve"> на национални савет 2003. године</w:t>
      </w:r>
      <w:r w:rsidRPr="003147C7">
        <w:rPr>
          <w:bCs/>
        </w:rPr>
        <w:t xml:space="preserve">. </w:t>
      </w:r>
      <w:r w:rsidRPr="003147C7">
        <w:rPr>
          <w:bCs/>
          <w:lang w:val="sr-Cyrl-RS"/>
        </w:rPr>
        <w:t xml:space="preserve">У </w:t>
      </w:r>
      <w:r w:rsidR="00511896">
        <w:rPr>
          <w:bCs/>
          <w:lang w:val="sr-Cyrl-RS"/>
        </w:rPr>
        <w:t>ше</w:t>
      </w:r>
      <w:r w:rsidR="00A345E8">
        <w:rPr>
          <w:bCs/>
          <w:lang w:val="sr-Cyrl-RS"/>
        </w:rPr>
        <w:t>с</w:t>
      </w:r>
      <w:r w:rsidR="00511896">
        <w:rPr>
          <w:bCs/>
          <w:lang w:val="sr-Cyrl-RS"/>
        </w:rPr>
        <w:t>т</w:t>
      </w:r>
      <w:r w:rsidR="00511896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>ј</w:t>
      </w:r>
      <w:r w:rsidRPr="003147C7">
        <w:rPr>
          <w:bCs/>
        </w:rPr>
        <w:t>единиц</w:t>
      </w:r>
      <w:r w:rsidRPr="003147C7">
        <w:rPr>
          <w:bCs/>
          <w:lang w:val="sr-Cyrl-RS"/>
        </w:rPr>
        <w:t>а</w:t>
      </w:r>
      <w:r w:rsidRPr="003147C7">
        <w:rPr>
          <w:bCs/>
        </w:rPr>
        <w:t xml:space="preserve"> локалне самоуправе</w:t>
      </w:r>
      <w:r w:rsidRPr="003147C7">
        <w:rPr>
          <w:bCs/>
          <w:lang w:val="sr-Cyrl-RS"/>
        </w:rPr>
        <w:t xml:space="preserve"> на територији АП Војводине</w:t>
      </w:r>
      <w:r w:rsidRPr="003147C7">
        <w:rPr>
          <w:bCs/>
        </w:rPr>
        <w:t xml:space="preserve"> (општине и градови) </w:t>
      </w:r>
      <w:r w:rsidRPr="003147C7">
        <w:rPr>
          <w:bCs/>
          <w:lang w:val="sr-Cyrl-RS"/>
        </w:rPr>
        <w:t>ру</w:t>
      </w:r>
      <w:r w:rsidR="00275C02">
        <w:rPr>
          <w:bCs/>
          <w:lang w:val="sr-Cyrl-RS"/>
        </w:rPr>
        <w:t>сински</w:t>
      </w:r>
      <w:r w:rsidRPr="003147C7">
        <w:rPr>
          <w:bCs/>
          <w:lang w:val="sr-Cyrl-RS"/>
        </w:rPr>
        <w:t xml:space="preserve"> </w:t>
      </w:r>
      <w:r w:rsidRPr="003147C7">
        <w:rPr>
          <w:bCs/>
        </w:rPr>
        <w:t xml:space="preserve">језик и писмо у службеној </w:t>
      </w:r>
      <w:r w:rsidR="00511896">
        <w:rPr>
          <w:bCs/>
          <w:lang w:val="sr-Cyrl-RS"/>
        </w:rPr>
        <w:t xml:space="preserve">су </w:t>
      </w:r>
      <w:r w:rsidRPr="003147C7">
        <w:rPr>
          <w:bCs/>
        </w:rPr>
        <w:t>употреби</w:t>
      </w:r>
      <w:r w:rsidRPr="003147C7">
        <w:rPr>
          <w:bCs/>
          <w:lang w:val="sr-Cyrl-RS"/>
        </w:rPr>
        <w:t>, као и у</w:t>
      </w:r>
      <w:r w:rsidR="00275C02">
        <w:rPr>
          <w:bCs/>
          <w:lang w:val="sr-Cyrl-RS"/>
        </w:rPr>
        <w:t xml:space="preserve"> једној</w:t>
      </w:r>
      <w:r w:rsidRPr="003147C7">
        <w:rPr>
          <w:bCs/>
          <w:lang w:val="sr-Cyrl-RS"/>
        </w:rPr>
        <w:t xml:space="preserve"> месн</w:t>
      </w:r>
      <w:r w:rsidR="00275C02">
        <w:rPr>
          <w:bCs/>
          <w:lang w:val="sr-Cyrl-RS"/>
        </w:rPr>
        <w:t xml:space="preserve">ој </w:t>
      </w:r>
      <w:r w:rsidR="00511896" w:rsidRPr="003147C7">
        <w:rPr>
          <w:bCs/>
          <w:lang w:val="sr-Cyrl-RS"/>
        </w:rPr>
        <w:t>заједниц</w:t>
      </w:r>
      <w:r w:rsidR="00511896">
        <w:rPr>
          <w:bCs/>
          <w:lang w:val="sr-Cyrl-RS"/>
        </w:rPr>
        <w:t>и</w:t>
      </w:r>
      <w:r w:rsidRPr="003147C7">
        <w:rPr>
          <w:bCs/>
          <w:lang w:val="sr-Cyrl-RS"/>
        </w:rPr>
        <w:t xml:space="preserve">. </w:t>
      </w:r>
    </w:p>
    <w:p w:rsidR="00260607" w:rsidRPr="003147C7" w:rsidRDefault="00260607" w:rsidP="00260607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>Припадници ру</w:t>
      </w:r>
      <w:r w:rsidR="00275C02">
        <w:rPr>
          <w:bCs/>
          <w:lang w:val="sr-Cyrl-RS"/>
        </w:rPr>
        <w:t xml:space="preserve">синске </w:t>
      </w:r>
      <w:r w:rsidRPr="003147C7">
        <w:rPr>
          <w:bCs/>
          <w:lang w:val="sr-Cyrl-RS"/>
        </w:rPr>
        <w:t xml:space="preserve">националне мањине остварују право на образовање на свим нивоима, с тим </w:t>
      </w:r>
      <w:r w:rsidR="00A345E8">
        <w:rPr>
          <w:bCs/>
          <w:lang w:val="sr-Cyrl-RS"/>
        </w:rPr>
        <w:t>што</w:t>
      </w:r>
      <w:r w:rsidR="00A345E8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 xml:space="preserve">су могућности неуједначене, односно повољније су у срединама у којима </w:t>
      </w:r>
      <w:r w:rsidR="002611F4">
        <w:rPr>
          <w:bCs/>
          <w:lang w:val="sr-Cyrl-RS"/>
        </w:rPr>
        <w:t>их има више</w:t>
      </w:r>
      <w:r w:rsidRPr="003147C7">
        <w:rPr>
          <w:bCs/>
          <w:lang w:val="sr-Cyrl-RS"/>
        </w:rPr>
        <w:t xml:space="preserve">. </w:t>
      </w:r>
      <w:r w:rsidR="002611F4">
        <w:rPr>
          <w:bCs/>
          <w:lang w:val="sr-Cyrl-RS"/>
        </w:rPr>
        <w:t>Ч</w:t>
      </w:r>
      <w:r w:rsidRPr="003147C7">
        <w:rPr>
          <w:bCs/>
          <w:lang w:val="sr-Cyrl-RS"/>
        </w:rPr>
        <w:t xml:space="preserve">есто се </w:t>
      </w:r>
      <w:r w:rsidR="002611F4">
        <w:rPr>
          <w:bCs/>
          <w:lang w:val="sr-Cyrl-RS"/>
        </w:rPr>
        <w:t>приликом</w:t>
      </w:r>
      <w:r w:rsidR="002611F4" w:rsidRPr="003147C7">
        <w:rPr>
          <w:bCs/>
          <w:lang w:val="sr-Cyrl-RS"/>
        </w:rPr>
        <w:t xml:space="preserve"> </w:t>
      </w:r>
      <w:r w:rsidRPr="003147C7">
        <w:rPr>
          <w:bCs/>
          <w:lang w:val="sr-Cyrl-RS"/>
        </w:rPr>
        <w:t xml:space="preserve">остваривања права на образовање користи начело позитивне дискриминације, па се одељења формирају и за мањи </w:t>
      </w:r>
      <w:r w:rsidR="002611F4">
        <w:rPr>
          <w:bCs/>
          <w:lang w:val="sr-Cyrl-RS"/>
        </w:rPr>
        <w:t xml:space="preserve">број </w:t>
      </w:r>
      <w:r w:rsidRPr="003147C7">
        <w:rPr>
          <w:bCs/>
          <w:lang w:val="sr-Cyrl-RS"/>
        </w:rPr>
        <w:t>од прописаног броја ученика. У очувању културног идентитета ру</w:t>
      </w:r>
      <w:r w:rsidR="00275C02">
        <w:rPr>
          <w:bCs/>
          <w:lang w:val="sr-Cyrl-RS"/>
        </w:rPr>
        <w:t xml:space="preserve">синске </w:t>
      </w:r>
      <w:r w:rsidRPr="003147C7">
        <w:rPr>
          <w:bCs/>
          <w:lang w:val="sr-Cyrl-RS"/>
        </w:rPr>
        <w:t>националне мањине битну улогу имају установе и манифестације културе, као и удружења за очување културних посебности.</w:t>
      </w:r>
    </w:p>
    <w:p w:rsidR="007F5D14" w:rsidRDefault="00260607" w:rsidP="00260607">
      <w:pPr>
        <w:spacing w:line="240" w:lineRule="auto"/>
        <w:ind w:firstLine="708"/>
        <w:rPr>
          <w:bCs/>
          <w:iCs/>
          <w:lang w:val="sr-Cyrl-RS"/>
        </w:rPr>
      </w:pPr>
      <w:r w:rsidRPr="003147C7">
        <w:rPr>
          <w:bCs/>
          <w:iCs/>
          <w:lang w:val="sr-Cyrl-RS"/>
        </w:rPr>
        <w:t>У укупном културном и јавном животу ру</w:t>
      </w:r>
      <w:r w:rsidR="00275C02">
        <w:rPr>
          <w:bCs/>
          <w:iCs/>
          <w:lang w:val="sr-Cyrl-RS"/>
        </w:rPr>
        <w:t xml:space="preserve">синске </w:t>
      </w:r>
      <w:r w:rsidRPr="003147C7">
        <w:rPr>
          <w:bCs/>
          <w:iCs/>
          <w:lang w:val="sr-Cyrl-RS"/>
        </w:rPr>
        <w:t xml:space="preserve"> националне заједнице</w:t>
      </w:r>
      <w:r w:rsidR="007F5D14">
        <w:rPr>
          <w:bCs/>
          <w:iCs/>
          <w:lang w:val="sr-Cyrl-RS"/>
        </w:rPr>
        <w:t xml:space="preserve"> </w:t>
      </w:r>
      <w:r w:rsidR="007F5D14">
        <w:rPr>
          <w:rFonts w:cstheme="minorHAnsi"/>
          <w:bCs/>
          <w:iCs/>
          <w:lang w:val="sr-Cyrl-RS"/>
        </w:rPr>
        <w:t>‒</w:t>
      </w:r>
      <w:r w:rsidR="007F5D14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 xml:space="preserve">националне мањине у АП Војводини константну подршку пружају органи </w:t>
      </w:r>
      <w:r w:rsidR="007F5D14">
        <w:rPr>
          <w:bCs/>
          <w:iCs/>
          <w:lang w:val="sr-Cyrl-RS"/>
        </w:rPr>
        <w:t>П</w:t>
      </w:r>
      <w:r w:rsidR="007F5D14" w:rsidRPr="003147C7">
        <w:rPr>
          <w:bCs/>
          <w:iCs/>
          <w:lang w:val="sr-Cyrl-RS"/>
        </w:rPr>
        <w:t>окрајине</w:t>
      </w:r>
      <w:r w:rsidRPr="003147C7">
        <w:rPr>
          <w:bCs/>
          <w:iCs/>
          <w:lang w:val="sr-Cyrl-RS"/>
        </w:rPr>
        <w:t>. Без те подршке институције које су од примарног значаја за припаднике ру</w:t>
      </w:r>
      <w:r w:rsidR="00275C02">
        <w:rPr>
          <w:bCs/>
          <w:iCs/>
          <w:lang w:val="sr-Cyrl-RS"/>
        </w:rPr>
        <w:t xml:space="preserve">синске </w:t>
      </w:r>
      <w:r w:rsidRPr="003147C7">
        <w:rPr>
          <w:bCs/>
          <w:iCs/>
          <w:lang w:val="sr-Cyrl-RS"/>
        </w:rPr>
        <w:t>националне з</w:t>
      </w:r>
      <w:r w:rsidR="007F5D14" w:rsidRPr="003147C7">
        <w:rPr>
          <w:bCs/>
          <w:iCs/>
          <w:lang w:val="sr-Cyrl-RS"/>
        </w:rPr>
        <w:t>а</w:t>
      </w:r>
      <w:r w:rsidRPr="003147C7">
        <w:rPr>
          <w:bCs/>
          <w:iCs/>
          <w:lang w:val="sr-Cyrl-RS"/>
        </w:rPr>
        <w:t>једнице</w:t>
      </w:r>
      <w:r w:rsidR="007F5D14">
        <w:rPr>
          <w:bCs/>
          <w:iCs/>
          <w:lang w:val="sr-Cyrl-RS"/>
        </w:rPr>
        <w:t xml:space="preserve"> </w:t>
      </w:r>
      <w:r w:rsidR="007F5D14">
        <w:rPr>
          <w:rFonts w:cstheme="minorHAnsi"/>
          <w:bCs/>
          <w:iCs/>
          <w:lang w:val="sr-Cyrl-RS"/>
        </w:rPr>
        <w:t>‒</w:t>
      </w:r>
      <w:r w:rsidRPr="003147C7">
        <w:rPr>
          <w:bCs/>
          <w:iCs/>
          <w:lang w:val="sr-Cyrl-RS"/>
        </w:rPr>
        <w:t>националне мањине</w:t>
      </w:r>
      <w:r w:rsidR="007F5D14">
        <w:rPr>
          <w:bCs/>
          <w:iCs/>
          <w:lang w:val="sr-Cyrl-RS"/>
        </w:rPr>
        <w:t>,</w:t>
      </w:r>
      <w:r w:rsidRPr="003147C7">
        <w:rPr>
          <w:bCs/>
          <w:iCs/>
          <w:lang w:val="sr-Cyrl-RS"/>
        </w:rPr>
        <w:t xml:space="preserve"> не би биле у могућности да функционишу. </w:t>
      </w:r>
      <w:r w:rsidR="007F5D14" w:rsidRPr="003147C7">
        <w:rPr>
          <w:bCs/>
          <w:iCs/>
          <w:lang w:val="sr-Cyrl-RS"/>
        </w:rPr>
        <w:t>Напор</w:t>
      </w:r>
      <w:r w:rsidR="007F5D14">
        <w:rPr>
          <w:bCs/>
          <w:iCs/>
          <w:lang w:val="sr-Cyrl-RS"/>
        </w:rPr>
        <w:t>е</w:t>
      </w:r>
      <w:r w:rsidR="007F5D14" w:rsidRPr="003147C7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које АП</w:t>
      </w:r>
      <w:r w:rsidR="007F5D14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В</w:t>
      </w:r>
      <w:r w:rsidR="007F5D14">
        <w:rPr>
          <w:bCs/>
          <w:iCs/>
          <w:lang w:val="sr-Cyrl-RS"/>
        </w:rPr>
        <w:t>ојводина</w:t>
      </w:r>
      <w:r w:rsidRPr="003147C7">
        <w:rPr>
          <w:bCs/>
          <w:iCs/>
          <w:lang w:val="sr-Cyrl-RS"/>
        </w:rPr>
        <w:t xml:space="preserve"> улаже на пољу остваривања права припадника националних мањина </w:t>
      </w:r>
      <w:r w:rsidR="007F5D14">
        <w:rPr>
          <w:bCs/>
          <w:iCs/>
          <w:lang w:val="sr-Cyrl-RS"/>
        </w:rPr>
        <w:t>препознали су и</w:t>
      </w:r>
      <w:r w:rsidRPr="003147C7">
        <w:rPr>
          <w:bCs/>
          <w:iCs/>
          <w:lang w:val="sr-Cyrl-RS"/>
        </w:rPr>
        <w:t xml:space="preserve"> међународни </w:t>
      </w:r>
      <w:r w:rsidR="007F5D14" w:rsidRPr="003147C7">
        <w:rPr>
          <w:bCs/>
          <w:iCs/>
          <w:lang w:val="sr-Cyrl-RS"/>
        </w:rPr>
        <w:t>чини</w:t>
      </w:r>
      <w:r w:rsidR="007F5D14">
        <w:rPr>
          <w:bCs/>
          <w:iCs/>
          <w:lang w:val="sr-Cyrl-RS"/>
        </w:rPr>
        <w:t>оци</w:t>
      </w:r>
      <w:r w:rsidRPr="003147C7">
        <w:rPr>
          <w:bCs/>
          <w:iCs/>
          <w:lang w:val="sr-Cyrl-RS"/>
        </w:rPr>
        <w:t xml:space="preserve">. </w:t>
      </w:r>
      <w:r w:rsidR="007F5D14">
        <w:rPr>
          <w:bCs/>
          <w:iCs/>
          <w:lang w:val="sr-Cyrl-RS"/>
        </w:rPr>
        <w:t>Т</w:t>
      </w:r>
      <w:r w:rsidR="00275C02">
        <w:rPr>
          <w:bCs/>
          <w:iCs/>
          <w:lang w:val="sr-Cyrl-RS"/>
        </w:rPr>
        <w:t>реба</w:t>
      </w:r>
      <w:r w:rsidR="007F5D14">
        <w:rPr>
          <w:bCs/>
          <w:iCs/>
          <w:lang w:val="sr-Cyrl-RS"/>
        </w:rPr>
        <w:t xml:space="preserve"> овде</w:t>
      </w:r>
      <w:r w:rsidR="00275C02">
        <w:rPr>
          <w:bCs/>
          <w:iCs/>
          <w:lang w:val="sr-Cyrl-RS"/>
        </w:rPr>
        <w:t xml:space="preserve"> у</w:t>
      </w:r>
      <w:r w:rsidR="00A5359C">
        <w:rPr>
          <w:bCs/>
          <w:iCs/>
          <w:lang w:val="sr-Cyrl-RS"/>
        </w:rPr>
        <w:t>казати на оснивање и финансирање</w:t>
      </w:r>
      <w:r w:rsidR="00275C02">
        <w:rPr>
          <w:bCs/>
          <w:iCs/>
          <w:lang w:val="sr-Cyrl-RS"/>
        </w:rPr>
        <w:t xml:space="preserve"> Завода за културу војвођанских Русина од стране </w:t>
      </w:r>
      <w:r w:rsidR="007F5D14">
        <w:rPr>
          <w:bCs/>
          <w:iCs/>
          <w:lang w:val="sr-Cyrl-RS"/>
        </w:rPr>
        <w:t xml:space="preserve">Покрајинске </w:t>
      </w:r>
      <w:r w:rsidR="00275C02">
        <w:rPr>
          <w:bCs/>
          <w:iCs/>
          <w:lang w:val="sr-Cyrl-RS"/>
        </w:rPr>
        <w:t xml:space="preserve">владе. </w:t>
      </w:r>
      <w:r w:rsidRPr="003147C7">
        <w:rPr>
          <w:bCs/>
          <w:iCs/>
          <w:lang w:val="sr-Cyrl-RS"/>
        </w:rPr>
        <w:t xml:space="preserve">Поред наведеног, обавеза да покрајински </w:t>
      </w:r>
      <w:r w:rsidRPr="003147C7">
        <w:rPr>
          <w:bCs/>
          <w:iCs/>
          <w:lang w:val="sr-Cyrl-RS"/>
        </w:rPr>
        <w:lastRenderedPageBreak/>
        <w:t xml:space="preserve">органи управе обезбеђују и </w:t>
      </w:r>
      <w:r w:rsidR="00136ED2">
        <w:rPr>
          <w:bCs/>
          <w:iCs/>
          <w:lang w:val="sr-Cyrl-RS"/>
        </w:rPr>
        <w:t>распоређују</w:t>
      </w:r>
      <w:r w:rsidRPr="003147C7">
        <w:rPr>
          <w:bCs/>
          <w:iCs/>
          <w:lang w:val="sr-Cyrl-RS"/>
        </w:rPr>
        <w:t xml:space="preserve"> средства органима и организацијама на територији локалних самоуправа у којима је у службеној употреби барем један језик националне мањине, ради унапређивања остваривања права на службену употребу језика и писама, путем буџета АП Војводине за локалне самоуправе у АП Војводини, директн</w:t>
      </w:r>
      <w:r w:rsidR="00136ED2"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</w:t>
      </w:r>
      <w:r w:rsidR="00136ED2" w:rsidRPr="003147C7">
        <w:rPr>
          <w:bCs/>
          <w:iCs/>
          <w:lang w:val="sr-Cyrl-RS"/>
        </w:rPr>
        <w:t>расподел</w:t>
      </w:r>
      <w:r w:rsidR="00136ED2">
        <w:rPr>
          <w:bCs/>
          <w:iCs/>
          <w:lang w:val="sr-Cyrl-RS"/>
        </w:rPr>
        <w:t>ом</w:t>
      </w:r>
      <w:r w:rsidR="00136ED2" w:rsidRPr="003147C7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буџетских средстава и расписивање</w:t>
      </w:r>
      <w:r w:rsidR="00136ED2">
        <w:rPr>
          <w:bCs/>
          <w:iCs/>
          <w:lang w:val="sr-Cyrl-RS"/>
        </w:rPr>
        <w:t>м</w:t>
      </w:r>
      <w:r w:rsidRPr="003147C7">
        <w:rPr>
          <w:bCs/>
          <w:iCs/>
          <w:lang w:val="sr-Cyrl-RS"/>
        </w:rPr>
        <w:t xml:space="preserve"> и </w:t>
      </w:r>
      <w:r w:rsidR="00136ED2" w:rsidRPr="003147C7">
        <w:rPr>
          <w:bCs/>
          <w:iCs/>
          <w:lang w:val="sr-Cyrl-RS"/>
        </w:rPr>
        <w:t>реализациј</w:t>
      </w:r>
      <w:r w:rsidR="00136ED2">
        <w:rPr>
          <w:bCs/>
          <w:iCs/>
          <w:lang w:val="sr-Cyrl-RS"/>
        </w:rPr>
        <w:t>ом</w:t>
      </w:r>
      <w:r w:rsidR="00136ED2" w:rsidRPr="003147C7"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конкурса</w:t>
      </w:r>
      <w:r w:rsidR="00136ED2">
        <w:rPr>
          <w:bCs/>
          <w:iCs/>
          <w:lang w:val="sr-Cyrl-RS"/>
        </w:rPr>
        <w:t xml:space="preserve"> </w:t>
      </w:r>
      <w:r w:rsidR="00136ED2">
        <w:rPr>
          <w:rFonts w:cstheme="minorHAnsi"/>
          <w:bCs/>
          <w:iCs/>
          <w:lang w:val="sr-Cyrl-RS"/>
        </w:rPr>
        <w:t>‒</w:t>
      </w:r>
      <w:r w:rsidRPr="003147C7">
        <w:rPr>
          <w:bCs/>
          <w:iCs/>
          <w:lang w:val="sr-Cyrl-RS"/>
        </w:rPr>
        <w:t xml:space="preserve"> предвиђа и поглавље V, тачка 5.4 </w:t>
      </w:r>
      <w:r w:rsidR="00D91FF4">
        <w:rPr>
          <w:bCs/>
          <w:iCs/>
          <w:lang w:val="sr-Cyrl-RS"/>
        </w:rPr>
        <w:t>А</w:t>
      </w:r>
      <w:r w:rsidR="00D91FF4" w:rsidRPr="003147C7">
        <w:rPr>
          <w:bCs/>
          <w:iCs/>
          <w:lang w:val="sr-Cyrl-RS"/>
        </w:rPr>
        <w:t xml:space="preserve">кционог </w:t>
      </w:r>
      <w:r w:rsidRPr="003147C7">
        <w:rPr>
          <w:bCs/>
          <w:iCs/>
          <w:lang w:val="sr-Cyrl-RS"/>
        </w:rPr>
        <w:t>плана за остваривање права националних мањина.</w:t>
      </w:r>
    </w:p>
    <w:p w:rsidR="007F5D14" w:rsidRDefault="007F5D14">
      <w:pPr>
        <w:jc w:val="left"/>
        <w:rPr>
          <w:bCs/>
          <w:iCs/>
          <w:lang w:val="sr-Cyrl-RS"/>
        </w:rPr>
      </w:pPr>
      <w:r>
        <w:rPr>
          <w:bCs/>
          <w:iCs/>
          <w:lang w:val="sr-Cyrl-RS"/>
        </w:rPr>
        <w:br w:type="page"/>
      </w:r>
    </w:p>
    <w:p w:rsidR="00260607" w:rsidRDefault="00260607" w:rsidP="00260607">
      <w:pPr>
        <w:jc w:val="left"/>
        <w:rPr>
          <w:bCs/>
          <w:iCs/>
          <w:lang w:val="sr-Cyrl-RS"/>
        </w:rPr>
      </w:pPr>
      <w:bookmarkStart w:id="21" w:name="_GoBack"/>
      <w:bookmarkEnd w:id="21"/>
    </w:p>
    <w:p w:rsidR="00260607" w:rsidRDefault="00260607" w:rsidP="00260607">
      <w:pPr>
        <w:ind w:left="714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</w:rPr>
        <w:t>ПРЕДЛОГ</w:t>
      </w:r>
    </w:p>
    <w:p w:rsidR="00260607" w:rsidRDefault="00260607" w:rsidP="00260607">
      <w:pPr>
        <w:rPr>
          <w:rFonts w:ascii="Verdana" w:hAnsi="Verdana" w:cs="Arial"/>
        </w:rPr>
      </w:pPr>
    </w:p>
    <w:p w:rsidR="00260607" w:rsidRDefault="00260607" w:rsidP="00260607">
      <w:pPr>
        <w:rPr>
          <w:rFonts w:ascii="Verdana" w:hAnsi="Verdana" w:cs="Arial"/>
        </w:rPr>
      </w:pPr>
    </w:p>
    <w:p w:rsidR="00260607" w:rsidRDefault="00260607" w:rsidP="00260607">
      <w:pPr>
        <w:rPr>
          <w:rFonts w:ascii="Verdana" w:hAnsi="Verdana" w:cs="Arial"/>
        </w:rPr>
      </w:pPr>
    </w:p>
    <w:p w:rsidR="00260607" w:rsidRDefault="00260607" w:rsidP="00260607">
      <w:pPr>
        <w:ind w:firstLine="708"/>
        <w:rPr>
          <w:rFonts w:ascii="Verdana" w:hAnsi="Verdana" w:cs="Arial"/>
          <w:lang w:val="sr-Cyrl-RS"/>
        </w:rPr>
      </w:pPr>
      <w:r>
        <w:rPr>
          <w:rFonts w:ascii="Verdana" w:hAnsi="Verdana" w:cs="Arial"/>
          <w:lang w:val="sr-Cyrl-RS"/>
        </w:rPr>
        <w:t xml:space="preserve">Покрајинска влада, </w:t>
      </w:r>
      <w:r>
        <w:rPr>
          <w:rFonts w:ascii="Verdana" w:hAnsi="Verdana" w:cs="Arial"/>
        </w:rPr>
        <w:t>на _______________ седници одржаној __________________  године</w:t>
      </w:r>
      <w:r>
        <w:rPr>
          <w:rFonts w:ascii="Verdana" w:hAnsi="Verdana" w:cs="Arial"/>
          <w:lang w:val="sr-Cyrl-RS"/>
        </w:rPr>
        <w:t>,</w:t>
      </w:r>
      <w:r>
        <w:rPr>
          <w:rFonts w:ascii="Verdana" w:hAnsi="Verdana" w:cs="Arial"/>
        </w:rPr>
        <w:t xml:space="preserve"> размотрил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је</w:t>
      </w:r>
      <w:r>
        <w:rPr>
          <w:rFonts w:ascii="Verdana" w:hAnsi="Verdana" w:cs="Arial"/>
          <w:lang w:val="sr-Cyrl-RS"/>
        </w:rPr>
        <w:t xml:space="preserve"> </w:t>
      </w:r>
      <w:r>
        <w:rPr>
          <w:rFonts w:ascii="Verdana" w:hAnsi="Verdana" w:cs="Arial"/>
        </w:rPr>
        <w:t xml:space="preserve">ИНФОРМАЦИЈУ О </w:t>
      </w:r>
      <w:r>
        <w:rPr>
          <w:rFonts w:ascii="Verdana" w:hAnsi="Verdana" w:cs="Arial"/>
          <w:lang w:val="sr-Cyrl-RS"/>
        </w:rPr>
        <w:t>РУСИНСКОЈ НАЦИОНАЛНОЈ МАЊИНИ У АП</w:t>
      </w:r>
      <w:r w:rsidR="007154F6">
        <w:rPr>
          <w:rFonts w:ascii="Verdana" w:hAnsi="Verdana" w:cs="Arial"/>
          <w:lang w:val="sr-Cyrl-RS"/>
        </w:rPr>
        <w:t xml:space="preserve"> </w:t>
      </w:r>
      <w:r>
        <w:rPr>
          <w:rFonts w:ascii="Verdana" w:hAnsi="Verdana" w:cs="Arial"/>
          <w:lang w:val="sr-Cyrl-RS"/>
        </w:rPr>
        <w:t>В</w:t>
      </w:r>
      <w:r w:rsidR="007154F6">
        <w:rPr>
          <w:rFonts w:ascii="Verdana" w:hAnsi="Verdana" w:cs="Arial"/>
          <w:lang w:val="sr-Cyrl-RS"/>
        </w:rPr>
        <w:t>ОЈВОДИНИ</w:t>
      </w:r>
      <w:r>
        <w:rPr>
          <w:rFonts w:ascii="Verdana" w:hAnsi="Verdana" w:cs="Arial"/>
        </w:rPr>
        <w:t xml:space="preserve"> и донел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следећ</w:t>
      </w:r>
      <w:r>
        <w:rPr>
          <w:rFonts w:ascii="Verdana" w:hAnsi="Verdana" w:cs="Arial"/>
          <w:lang w:val="sr-Cyrl-RS"/>
        </w:rPr>
        <w:t xml:space="preserve">е </w:t>
      </w:r>
    </w:p>
    <w:p w:rsidR="00260607" w:rsidRDefault="00260607" w:rsidP="00260607">
      <w:pPr>
        <w:jc w:val="center"/>
        <w:rPr>
          <w:rFonts w:ascii="Verdana" w:hAnsi="Verdana" w:cs="Arial"/>
          <w:lang w:val="sr-Cyrl-RS"/>
        </w:rPr>
      </w:pPr>
    </w:p>
    <w:p w:rsidR="00260607" w:rsidRPr="00AF3740" w:rsidRDefault="00260607" w:rsidP="00260607">
      <w:pPr>
        <w:jc w:val="center"/>
        <w:rPr>
          <w:rFonts w:ascii="Verdana" w:hAnsi="Verdana" w:cs="Arial"/>
          <w:b/>
          <w:lang w:val="sr-Cyrl-RS"/>
        </w:rPr>
      </w:pPr>
      <w:r w:rsidRPr="00AF3740">
        <w:rPr>
          <w:rFonts w:ascii="Verdana" w:hAnsi="Verdana" w:cs="Arial"/>
          <w:b/>
        </w:rPr>
        <w:t>ЗАКЉУЧК</w:t>
      </w:r>
      <w:r w:rsidRPr="00AF3740">
        <w:rPr>
          <w:rFonts w:ascii="Verdana" w:hAnsi="Verdana" w:cs="Arial"/>
          <w:b/>
          <w:lang w:val="sr-Cyrl-RS"/>
        </w:rPr>
        <w:t>Е</w:t>
      </w:r>
    </w:p>
    <w:p w:rsidR="00260607" w:rsidRDefault="00260607" w:rsidP="0026060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Усваја се Информација о </w:t>
      </w:r>
      <w:r w:rsidR="002874A1">
        <w:rPr>
          <w:rFonts w:ascii="Verdana" w:hAnsi="Verdana" w:cs="Arial"/>
        </w:rPr>
        <w:t>русинско</w:t>
      </w:r>
      <w:r>
        <w:rPr>
          <w:rFonts w:ascii="Verdana" w:hAnsi="Verdana" w:cs="Arial"/>
        </w:rPr>
        <w:t>ј</w:t>
      </w:r>
      <w:r w:rsidRPr="007E0E97">
        <w:rPr>
          <w:rFonts w:ascii="Verdana" w:hAnsi="Verdana" w:cs="Arial"/>
        </w:rPr>
        <w:t xml:space="preserve"> националној мањ</w:t>
      </w:r>
      <w:r w:rsidR="00F96D6B">
        <w:rPr>
          <w:rFonts w:ascii="Verdana" w:hAnsi="Verdana" w:cs="Arial"/>
        </w:rPr>
        <w:t xml:space="preserve">ини </w:t>
      </w:r>
      <w:r w:rsidRPr="007E0E97">
        <w:rPr>
          <w:rFonts w:ascii="Verdana" w:hAnsi="Verdana" w:cs="Arial"/>
        </w:rPr>
        <w:t>у АП</w:t>
      </w:r>
      <w:r>
        <w:rPr>
          <w:rFonts w:ascii="Verdana" w:hAnsi="Verdana" w:cs="Arial"/>
          <w:lang w:val="sr-Latn-RS"/>
        </w:rPr>
        <w:t xml:space="preserve"> </w:t>
      </w:r>
      <w:r w:rsidRPr="007E0E97">
        <w:rPr>
          <w:rFonts w:ascii="Verdana" w:hAnsi="Verdana" w:cs="Arial"/>
        </w:rPr>
        <w:t>В</w:t>
      </w:r>
      <w:r>
        <w:rPr>
          <w:rFonts w:ascii="Verdana" w:hAnsi="Verdana" w:cs="Arial"/>
        </w:rPr>
        <w:t>ојводини</w:t>
      </w:r>
      <w:r w:rsidRPr="007E0E97">
        <w:rPr>
          <w:rFonts w:ascii="Verdana" w:hAnsi="Verdana" w:cs="Arial"/>
        </w:rPr>
        <w:t>.</w:t>
      </w:r>
    </w:p>
    <w:p w:rsidR="00260607" w:rsidRDefault="00260607" w:rsidP="0026060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Задужује се Покрајински секретаријат за образовање, прописе, управу и националне мањине – националне заједнице да прати и анализира стање остварености права </w:t>
      </w:r>
      <w:r>
        <w:rPr>
          <w:rFonts w:ascii="Verdana" w:hAnsi="Verdana" w:cs="Arial"/>
        </w:rPr>
        <w:t xml:space="preserve">русинске </w:t>
      </w:r>
      <w:r w:rsidRPr="007E0E97">
        <w:rPr>
          <w:rFonts w:ascii="Verdana" w:hAnsi="Verdana" w:cs="Arial"/>
        </w:rPr>
        <w:t>националне мањине – националне заједнице у АП</w:t>
      </w:r>
      <w:r w:rsidR="0022433B">
        <w:rPr>
          <w:rFonts w:ascii="Verdana" w:hAnsi="Verdana" w:cs="Arial"/>
        </w:rPr>
        <w:t xml:space="preserve"> Војводини</w:t>
      </w:r>
      <w:r w:rsidR="0022433B" w:rsidRPr="007E0E97">
        <w:rPr>
          <w:rFonts w:ascii="Verdana" w:hAnsi="Verdana" w:cs="Arial"/>
        </w:rPr>
        <w:t xml:space="preserve"> </w:t>
      </w:r>
      <w:r w:rsidRPr="007E0E97">
        <w:rPr>
          <w:rFonts w:ascii="Verdana" w:hAnsi="Verdana" w:cs="Arial"/>
        </w:rPr>
        <w:t>и да о томе обавештава Покрајинску владу.</w:t>
      </w:r>
    </w:p>
    <w:p w:rsidR="00260607" w:rsidRPr="007E0E97" w:rsidRDefault="00260607" w:rsidP="0026060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Закључак доставити </w:t>
      </w:r>
      <w:r w:rsidRPr="00AF3740">
        <w:rPr>
          <w:rFonts w:ascii="Verdana" w:hAnsi="Verdana" w:cs="Arial"/>
        </w:rPr>
        <w:t>Покрајинском секретаријату за образовање, прописе, управу и националне мањине – националне заједнице.</w:t>
      </w:r>
    </w:p>
    <w:p w:rsidR="00A97B75" w:rsidRDefault="00A97B75"/>
    <w:sectPr w:rsidR="00A97B75" w:rsidSect="00022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AE6"/>
    <w:multiLevelType w:val="hybridMultilevel"/>
    <w:tmpl w:val="F13078FC"/>
    <w:lvl w:ilvl="0" w:tplc="75B65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5237A"/>
    <w:multiLevelType w:val="hybridMultilevel"/>
    <w:tmpl w:val="0038B90E"/>
    <w:lvl w:ilvl="0" w:tplc="EDB0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40D1"/>
    <w:multiLevelType w:val="hybridMultilevel"/>
    <w:tmpl w:val="5394DF82"/>
    <w:lvl w:ilvl="0" w:tplc="3C72507A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7C3228"/>
    <w:multiLevelType w:val="hybridMultilevel"/>
    <w:tmpl w:val="C358A140"/>
    <w:lvl w:ilvl="0" w:tplc="241A000F">
      <w:start w:val="1"/>
      <w:numFmt w:val="decimal"/>
      <w:lvlText w:val="%1."/>
      <w:lvlJc w:val="left"/>
      <w:pPr>
        <w:ind w:left="1117" w:hanging="360"/>
      </w:p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7BD5652F"/>
    <w:multiLevelType w:val="multilevel"/>
    <w:tmpl w:val="94949FE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643"/>
    <w:rsid w:val="000221A5"/>
    <w:rsid w:val="00047763"/>
    <w:rsid w:val="000C1BF7"/>
    <w:rsid w:val="000C1D66"/>
    <w:rsid w:val="00136ED2"/>
    <w:rsid w:val="001A1A16"/>
    <w:rsid w:val="001A7324"/>
    <w:rsid w:val="001F2FAF"/>
    <w:rsid w:val="00204E1D"/>
    <w:rsid w:val="0022433B"/>
    <w:rsid w:val="0025308C"/>
    <w:rsid w:val="00260607"/>
    <w:rsid w:val="00260CF6"/>
    <w:rsid w:val="002611F4"/>
    <w:rsid w:val="00275C02"/>
    <w:rsid w:val="002874A1"/>
    <w:rsid w:val="002B57B3"/>
    <w:rsid w:val="00310D40"/>
    <w:rsid w:val="003312E4"/>
    <w:rsid w:val="00332A08"/>
    <w:rsid w:val="003574D8"/>
    <w:rsid w:val="00395DC2"/>
    <w:rsid w:val="003B50D8"/>
    <w:rsid w:val="003E08A1"/>
    <w:rsid w:val="003E724A"/>
    <w:rsid w:val="00403095"/>
    <w:rsid w:val="00413C9E"/>
    <w:rsid w:val="00425BF4"/>
    <w:rsid w:val="00511896"/>
    <w:rsid w:val="005418BD"/>
    <w:rsid w:val="0057472D"/>
    <w:rsid w:val="00577340"/>
    <w:rsid w:val="00595B61"/>
    <w:rsid w:val="00601F7F"/>
    <w:rsid w:val="006321BA"/>
    <w:rsid w:val="0065155C"/>
    <w:rsid w:val="006B719A"/>
    <w:rsid w:val="006C7FC9"/>
    <w:rsid w:val="007154F6"/>
    <w:rsid w:val="007260F3"/>
    <w:rsid w:val="0073223C"/>
    <w:rsid w:val="00765D13"/>
    <w:rsid w:val="00776982"/>
    <w:rsid w:val="007A3015"/>
    <w:rsid w:val="007B6C18"/>
    <w:rsid w:val="007E69B7"/>
    <w:rsid w:val="007F0EA1"/>
    <w:rsid w:val="007F5D14"/>
    <w:rsid w:val="00822708"/>
    <w:rsid w:val="00835805"/>
    <w:rsid w:val="00873575"/>
    <w:rsid w:val="008844C4"/>
    <w:rsid w:val="008B242D"/>
    <w:rsid w:val="008B7786"/>
    <w:rsid w:val="008C18A2"/>
    <w:rsid w:val="009600E5"/>
    <w:rsid w:val="00A102FD"/>
    <w:rsid w:val="00A11185"/>
    <w:rsid w:val="00A22177"/>
    <w:rsid w:val="00A345E8"/>
    <w:rsid w:val="00A43A9C"/>
    <w:rsid w:val="00A5359C"/>
    <w:rsid w:val="00A563A8"/>
    <w:rsid w:val="00A74FB8"/>
    <w:rsid w:val="00A803EA"/>
    <w:rsid w:val="00A97B75"/>
    <w:rsid w:val="00AB36D8"/>
    <w:rsid w:val="00AE4834"/>
    <w:rsid w:val="00AE53E3"/>
    <w:rsid w:val="00AF038E"/>
    <w:rsid w:val="00AF07DA"/>
    <w:rsid w:val="00B04D4E"/>
    <w:rsid w:val="00BE4A62"/>
    <w:rsid w:val="00C01D30"/>
    <w:rsid w:val="00C32F87"/>
    <w:rsid w:val="00CB5B2E"/>
    <w:rsid w:val="00CF18A8"/>
    <w:rsid w:val="00D1515E"/>
    <w:rsid w:val="00D50721"/>
    <w:rsid w:val="00D77064"/>
    <w:rsid w:val="00D82617"/>
    <w:rsid w:val="00D91FF4"/>
    <w:rsid w:val="00DB3FEF"/>
    <w:rsid w:val="00DB6762"/>
    <w:rsid w:val="00DB78E0"/>
    <w:rsid w:val="00DC2298"/>
    <w:rsid w:val="00DC68A7"/>
    <w:rsid w:val="00DF4020"/>
    <w:rsid w:val="00E61AA0"/>
    <w:rsid w:val="00E82C39"/>
    <w:rsid w:val="00E84540"/>
    <w:rsid w:val="00E966D2"/>
    <w:rsid w:val="00EF6C2A"/>
    <w:rsid w:val="00F117F6"/>
    <w:rsid w:val="00F774F2"/>
    <w:rsid w:val="00F85643"/>
    <w:rsid w:val="00F86A94"/>
    <w:rsid w:val="00F96B99"/>
    <w:rsid w:val="00F96D6B"/>
    <w:rsid w:val="00FB5984"/>
    <w:rsid w:val="00FB6AAC"/>
    <w:rsid w:val="00FF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260607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7B6C18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060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260607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060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60607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60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6060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060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060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B6C18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6060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60607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060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260607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60607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6060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6060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60607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260607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2606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060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60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260607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260607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260607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60607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color w:val="4F81BD" w:themeColor="accent1"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607"/>
    <w:rPr>
      <w:b/>
      <w:bCs/>
      <w:i/>
      <w:iCs/>
      <w:noProof/>
      <w:color w:val="4F81BD" w:themeColor="accent1"/>
      <w:lang w:val="sr-Cyrl-CS"/>
    </w:rPr>
  </w:style>
  <w:style w:type="character" w:styleId="BookTitle">
    <w:name w:val="Book Title"/>
    <w:basedOn w:val="DefaultParagraphFont"/>
    <w:uiPriority w:val="33"/>
    <w:qFormat/>
    <w:rsid w:val="00260607"/>
    <w:rPr>
      <w:b/>
      <w:bCs/>
      <w:smallCaps/>
      <w:spacing w:val="5"/>
    </w:rPr>
  </w:style>
  <w:style w:type="table" w:customStyle="1" w:styleId="LightShading-Accent11">
    <w:name w:val="Light Shading - Accent 11"/>
    <w:basedOn w:val="TableNormal"/>
    <w:uiPriority w:val="60"/>
    <w:rsid w:val="00260607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60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607"/>
  </w:style>
  <w:style w:type="paragraph" w:styleId="BalloonText">
    <w:name w:val="Balloon Text"/>
    <w:basedOn w:val="Normal"/>
    <w:link w:val="BalloonTextChar"/>
    <w:uiPriority w:val="99"/>
    <w:semiHidden/>
    <w:unhideWhenUsed/>
    <w:rsid w:val="000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C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260607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7B6C18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0607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260607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0607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260607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260607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60607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60607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60607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7B6C18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260607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60607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0607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260607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260607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260607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260607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260607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260607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26060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060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606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60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260607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260607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260607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260607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color w:val="4F81BD" w:themeColor="accent1"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607"/>
    <w:rPr>
      <w:b/>
      <w:bCs/>
      <w:i/>
      <w:iCs/>
      <w:noProof/>
      <w:color w:val="4F81BD" w:themeColor="accent1"/>
      <w:lang w:val="sr-Cyrl-CS"/>
    </w:rPr>
  </w:style>
  <w:style w:type="character" w:styleId="BookTitle">
    <w:name w:val="Book Title"/>
    <w:basedOn w:val="DefaultParagraphFont"/>
    <w:uiPriority w:val="33"/>
    <w:qFormat/>
    <w:rsid w:val="00260607"/>
    <w:rPr>
      <w:b/>
      <w:bCs/>
      <w:smallCaps/>
      <w:spacing w:val="5"/>
    </w:rPr>
  </w:style>
  <w:style w:type="table" w:customStyle="1" w:styleId="LightShading-Accent11">
    <w:name w:val="Light Shading - Accent 11"/>
    <w:basedOn w:val="TableNormal"/>
    <w:uiPriority w:val="60"/>
    <w:rsid w:val="00260607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2606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0607"/>
  </w:style>
  <w:style w:type="paragraph" w:styleId="BalloonText">
    <w:name w:val="Balloon Text"/>
    <w:basedOn w:val="Normal"/>
    <w:link w:val="BalloonTextChar"/>
    <w:uiPriority w:val="99"/>
    <w:semiHidden/>
    <w:unhideWhenUsed/>
    <w:rsid w:val="000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7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ovit@open.telekom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usini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od.rs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e@zavod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ktor@zavod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7783F-6785-4C9F-9B9A-82F36493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6</cp:revision>
  <cp:lastPrinted>2017-03-08T12:40:00Z</cp:lastPrinted>
  <dcterms:created xsi:type="dcterms:W3CDTF">2017-03-01T09:56:00Z</dcterms:created>
  <dcterms:modified xsi:type="dcterms:W3CDTF">2017-03-08T12:42:00Z</dcterms:modified>
</cp:coreProperties>
</file>