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046" w:rsidRPr="00F17046" w:rsidRDefault="00F17046" w:rsidP="00F17046">
      <w:pPr>
        <w:keepNext/>
        <w:spacing w:after="0" w:line="240" w:lineRule="auto"/>
        <w:jc w:val="center"/>
        <w:outlineLvl w:val="1"/>
        <w:rPr>
          <w:rFonts w:ascii="Calibri" w:eastAsia="Times New Roman" w:hAnsi="Calibri" w:cs="Times New Roman"/>
          <w:b/>
          <w:bCs/>
          <w:sz w:val="24"/>
          <w:szCs w:val="24"/>
          <w:lang w:val="sr-Cyrl-CS"/>
        </w:rPr>
      </w:pPr>
      <w:r w:rsidRPr="00F17046">
        <w:rPr>
          <w:rFonts w:ascii="Calibri" w:eastAsia="Times New Roman" w:hAnsi="Calibri" w:cs="Times New Roman"/>
          <w:b/>
          <w:bCs/>
          <w:sz w:val="24"/>
          <w:szCs w:val="24"/>
          <w:lang w:val="sr-Cyrl-CS"/>
        </w:rPr>
        <w:t>РЕПУБЛИКА СРБИЈА</w:t>
      </w:r>
    </w:p>
    <w:p w:rsidR="00F17046" w:rsidRPr="00F17046" w:rsidRDefault="00F17046" w:rsidP="00F17046">
      <w:pPr>
        <w:spacing w:after="0" w:line="240" w:lineRule="auto"/>
        <w:jc w:val="center"/>
        <w:rPr>
          <w:rFonts w:ascii="Calibri" w:eastAsia="Times New Roman" w:hAnsi="Calibri" w:cs="Times New Roman"/>
          <w:b/>
          <w:bCs/>
          <w:sz w:val="24"/>
          <w:szCs w:val="24"/>
          <w:lang w:val="ru-RU"/>
        </w:rPr>
      </w:pPr>
      <w:r w:rsidRPr="00F17046">
        <w:rPr>
          <w:rFonts w:ascii="Calibri" w:eastAsia="Times New Roman" w:hAnsi="Calibri" w:cs="Times New Roman"/>
          <w:b/>
          <w:bCs/>
          <w:sz w:val="24"/>
          <w:szCs w:val="24"/>
          <w:lang w:val="ru-RU"/>
        </w:rPr>
        <w:t>АУТОНОМНА ПОКРАЈИНА ВОЈВОДИНА</w:t>
      </w:r>
    </w:p>
    <w:p w:rsidR="00F17046" w:rsidRPr="00F17046" w:rsidRDefault="00F17046" w:rsidP="00F17046">
      <w:pPr>
        <w:spacing w:after="0" w:line="240" w:lineRule="auto"/>
        <w:jc w:val="center"/>
        <w:rPr>
          <w:rFonts w:ascii="Calibri" w:eastAsia="Times New Roman" w:hAnsi="Calibri" w:cs="Times New Roman"/>
          <w:b/>
          <w:bCs/>
          <w:sz w:val="24"/>
          <w:szCs w:val="24"/>
          <w:lang w:val="ru-RU"/>
        </w:rPr>
      </w:pPr>
      <w:r w:rsidRPr="00F17046">
        <w:rPr>
          <w:rFonts w:ascii="Calibri" w:eastAsia="Times New Roman" w:hAnsi="Calibri" w:cs="Times New Roman"/>
          <w:b/>
          <w:bCs/>
          <w:sz w:val="24"/>
          <w:szCs w:val="24"/>
          <w:lang w:val="ru-RU"/>
        </w:rPr>
        <w:t xml:space="preserve">ПОКРАЈИНСКИ СЕКРЕТАРИЈАТ ЗА ОБРАЗОВАЊЕ, </w:t>
      </w:r>
      <w:r w:rsidRPr="00F17046">
        <w:rPr>
          <w:rFonts w:ascii="Calibri" w:eastAsia="Times New Roman" w:hAnsi="Calibri" w:cs="Times New Roman"/>
          <w:b/>
          <w:bCs/>
          <w:sz w:val="24"/>
          <w:szCs w:val="24"/>
          <w:lang w:val="sr-Cyrl-CS"/>
        </w:rPr>
        <w:t xml:space="preserve">ПРОПИСЕ, </w:t>
      </w:r>
      <w:r w:rsidRPr="00F17046">
        <w:rPr>
          <w:rFonts w:ascii="Calibri" w:eastAsia="Times New Roman" w:hAnsi="Calibri" w:cs="Times New Roman"/>
          <w:b/>
          <w:bCs/>
          <w:sz w:val="24"/>
          <w:szCs w:val="24"/>
          <w:lang w:val="ru-RU"/>
        </w:rPr>
        <w:t xml:space="preserve">УПРАВУ И </w:t>
      </w:r>
    </w:p>
    <w:p w:rsidR="00F17046" w:rsidRPr="00F17046" w:rsidRDefault="00F17046" w:rsidP="00F17046">
      <w:pPr>
        <w:spacing w:after="0" w:line="240" w:lineRule="auto"/>
        <w:jc w:val="center"/>
        <w:rPr>
          <w:rFonts w:ascii="Calibri" w:eastAsia="Times New Roman" w:hAnsi="Calibri" w:cs="Times New Roman"/>
          <w:b/>
          <w:bCs/>
          <w:sz w:val="24"/>
          <w:szCs w:val="24"/>
          <w:lang w:val="sr-Cyrl-CS"/>
        </w:rPr>
      </w:pPr>
      <w:r w:rsidRPr="00F17046">
        <w:rPr>
          <w:rFonts w:ascii="Calibri" w:eastAsia="Times New Roman" w:hAnsi="Calibri" w:cs="Times New Roman"/>
          <w:b/>
          <w:bCs/>
          <w:sz w:val="24"/>
          <w:szCs w:val="24"/>
          <w:lang w:val="ru-RU"/>
        </w:rPr>
        <w:t>НАЦИОНАЛНЕ МАЊИНЕ – НАЦИОНАЛНЕ ЗАЈЕДНИЦЕ</w:t>
      </w: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4"/>
          <w:szCs w:val="24"/>
          <w:lang w:val="sr-Cyrl-CS"/>
        </w:rPr>
      </w:pPr>
      <w:r w:rsidRPr="00F17046">
        <w:rPr>
          <w:rFonts w:ascii="Calibri" w:eastAsia="Times New Roman" w:hAnsi="Calibri" w:cs="Times New Roman"/>
          <w:b/>
          <w:bCs/>
          <w:sz w:val="24"/>
          <w:szCs w:val="24"/>
          <w:lang w:val="ru-RU"/>
        </w:rPr>
        <w:t xml:space="preserve">Број: </w:t>
      </w:r>
      <w:r>
        <w:rPr>
          <w:rFonts w:ascii="Calibri" w:eastAsia="Times New Roman" w:hAnsi="Calibri" w:cs="Times New Roman"/>
          <w:b/>
          <w:bCs/>
          <w:sz w:val="24"/>
          <w:szCs w:val="24"/>
          <w:lang w:val="ru-RU"/>
        </w:rPr>
        <w:t>128-</w:t>
      </w:r>
      <w:r w:rsidR="00865F3D">
        <w:rPr>
          <w:rFonts w:ascii="Calibri" w:eastAsia="Times New Roman" w:hAnsi="Calibri" w:cs="Times New Roman"/>
          <w:b/>
          <w:bCs/>
          <w:sz w:val="24"/>
          <w:szCs w:val="24"/>
          <w:lang w:val="ru-RU"/>
        </w:rPr>
        <w:t>451-70/2017-01</w:t>
      </w: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0"/>
          <w:szCs w:val="20"/>
          <w:lang w:val="ru-RU"/>
        </w:rPr>
      </w:pPr>
    </w:p>
    <w:p w:rsidR="00F17046" w:rsidRPr="00F17046" w:rsidRDefault="00F17046" w:rsidP="00F17046">
      <w:pPr>
        <w:spacing w:after="0" w:line="240" w:lineRule="auto"/>
        <w:jc w:val="center"/>
        <w:rPr>
          <w:rFonts w:ascii="Calibri" w:eastAsia="Times New Roman" w:hAnsi="Calibri" w:cs="Times New Roman"/>
          <w:b/>
          <w:bCs/>
          <w:sz w:val="28"/>
          <w:szCs w:val="28"/>
          <w:lang w:val="ru-RU"/>
        </w:rPr>
      </w:pPr>
    </w:p>
    <w:p w:rsidR="00F17046" w:rsidRPr="00F17046" w:rsidRDefault="00D96813" w:rsidP="00F17046">
      <w:pPr>
        <w:spacing w:after="0" w:line="240" w:lineRule="auto"/>
        <w:jc w:val="center"/>
        <w:rPr>
          <w:rFonts w:ascii="Calibri" w:eastAsia="Times New Roman" w:hAnsi="Calibri" w:cs="Times New Roman"/>
          <w:b/>
          <w:bCs/>
          <w:sz w:val="28"/>
          <w:szCs w:val="28"/>
          <w:lang w:val="ru-RU"/>
        </w:rPr>
      </w:pPr>
      <w:r>
        <w:rPr>
          <w:rFonts w:ascii="Calibri" w:eastAsia="Times New Roman" w:hAnsi="Calibri" w:cs="Times New Roman"/>
          <w:b/>
          <w:bCs/>
          <w:sz w:val="28"/>
          <w:szCs w:val="28"/>
          <w:lang w:val="ru-RU"/>
        </w:rPr>
        <w:t>И З В Е Ш Т А Ј</w:t>
      </w:r>
    </w:p>
    <w:p w:rsidR="00F17046" w:rsidRPr="00F17046" w:rsidRDefault="00F17046" w:rsidP="00F17046">
      <w:pPr>
        <w:spacing w:after="0" w:line="240" w:lineRule="auto"/>
        <w:jc w:val="center"/>
        <w:rPr>
          <w:rFonts w:ascii="Calibri" w:eastAsia="Times New Roman" w:hAnsi="Calibri" w:cs="Times New Roman"/>
          <w:b/>
          <w:bCs/>
          <w:sz w:val="28"/>
          <w:szCs w:val="28"/>
          <w:lang w:val="ru-RU"/>
        </w:rPr>
      </w:pPr>
    </w:p>
    <w:p w:rsidR="00F17046" w:rsidRPr="00F17046" w:rsidRDefault="00F17046" w:rsidP="00F17046">
      <w:pPr>
        <w:spacing w:after="0" w:line="240" w:lineRule="auto"/>
        <w:ind w:left="360"/>
        <w:jc w:val="center"/>
        <w:rPr>
          <w:rFonts w:ascii="Calibri" w:eastAsia="Times New Roman" w:hAnsi="Calibri" w:cs="Times New Roman"/>
          <w:b/>
          <w:bCs/>
          <w:sz w:val="28"/>
          <w:szCs w:val="28"/>
          <w:lang w:val="ru-RU"/>
        </w:rPr>
      </w:pPr>
      <w:r w:rsidRPr="00F17046">
        <w:rPr>
          <w:rFonts w:ascii="Calibri" w:eastAsia="Times New Roman" w:hAnsi="Calibri" w:cs="Times New Roman"/>
          <w:b/>
          <w:bCs/>
          <w:sz w:val="28"/>
          <w:szCs w:val="28"/>
          <w:lang w:val="ru-RU"/>
        </w:rPr>
        <w:t xml:space="preserve">О </w:t>
      </w:r>
      <w:r>
        <w:rPr>
          <w:rFonts w:ascii="Calibri" w:eastAsia="Times New Roman" w:hAnsi="Calibri" w:cs="Times New Roman"/>
          <w:b/>
          <w:bCs/>
          <w:sz w:val="28"/>
          <w:szCs w:val="28"/>
          <w:lang w:val="ru-RU"/>
        </w:rPr>
        <w:t xml:space="preserve">СПРОВОЂЕЊУ КОНКУРСА ЗА </w:t>
      </w:r>
      <w:r w:rsidRPr="00F17046">
        <w:rPr>
          <w:rFonts w:ascii="Calibri" w:eastAsia="Times New Roman" w:hAnsi="Calibri" w:cs="Times New Roman"/>
          <w:b/>
          <w:bCs/>
          <w:sz w:val="28"/>
          <w:szCs w:val="28"/>
          <w:lang w:val="ru-RU"/>
        </w:rPr>
        <w:t xml:space="preserve">РЕГРЕСИРАЊЕ ПРЕВОЗА УЧЕНИКА СРЕДЊИХ ШКОЛА  </w:t>
      </w:r>
      <w:r w:rsidR="005E0918">
        <w:rPr>
          <w:rFonts w:ascii="Calibri" w:eastAsia="Times New Roman" w:hAnsi="Calibri" w:cs="Times New Roman"/>
          <w:b/>
          <w:bCs/>
          <w:sz w:val="28"/>
          <w:szCs w:val="28"/>
          <w:lang w:val="ru-RU"/>
        </w:rPr>
        <w:t>У</w:t>
      </w:r>
      <w:r w:rsidRPr="00F17046">
        <w:rPr>
          <w:rFonts w:ascii="Calibri" w:eastAsia="Times New Roman" w:hAnsi="Calibri" w:cs="Times New Roman"/>
          <w:b/>
          <w:bCs/>
          <w:sz w:val="28"/>
          <w:szCs w:val="28"/>
          <w:lang w:val="ru-RU"/>
        </w:rPr>
        <w:t xml:space="preserve"> АП ВОЈВОДИН</w:t>
      </w:r>
      <w:r w:rsidR="005E0918">
        <w:rPr>
          <w:rFonts w:ascii="Calibri" w:eastAsia="Times New Roman" w:hAnsi="Calibri" w:cs="Times New Roman"/>
          <w:b/>
          <w:bCs/>
          <w:sz w:val="28"/>
          <w:szCs w:val="28"/>
          <w:lang w:val="ru-RU"/>
        </w:rPr>
        <w:t>И</w:t>
      </w:r>
      <w:r w:rsidR="00E51E11">
        <w:rPr>
          <w:rFonts w:ascii="Calibri" w:eastAsia="Times New Roman" w:hAnsi="Calibri" w:cs="Times New Roman"/>
          <w:b/>
          <w:bCs/>
          <w:sz w:val="28"/>
          <w:szCs w:val="28"/>
          <w:lang w:val="ru-RU"/>
        </w:rPr>
        <w:t xml:space="preserve"> ЗА 2016 ГОДИНУ</w:t>
      </w:r>
    </w:p>
    <w:p w:rsidR="00F17046" w:rsidRPr="00F17046" w:rsidRDefault="00F17046" w:rsidP="00F17046">
      <w:pPr>
        <w:spacing w:after="0" w:line="240" w:lineRule="auto"/>
        <w:ind w:left="360"/>
        <w:jc w:val="center"/>
        <w:rPr>
          <w:rFonts w:ascii="Calibri" w:eastAsia="Times New Roman" w:hAnsi="Calibri" w:cs="Times New Roman"/>
          <w:b/>
          <w:bCs/>
          <w:color w:val="00B050"/>
          <w:sz w:val="28"/>
          <w:szCs w:val="28"/>
          <w:lang w:val="ru-RU"/>
        </w:rPr>
      </w:pPr>
    </w:p>
    <w:p w:rsidR="00F17046" w:rsidRPr="00F17046" w:rsidRDefault="00F17046" w:rsidP="00F17046">
      <w:pPr>
        <w:spacing w:after="0" w:line="240" w:lineRule="auto"/>
        <w:ind w:left="360"/>
        <w:jc w:val="center"/>
        <w:rPr>
          <w:rFonts w:ascii="Calibri" w:eastAsia="Times New Roman" w:hAnsi="Calibri" w:cs="Times New Roman"/>
          <w:b/>
          <w:bCs/>
          <w:color w:val="00B050"/>
          <w:sz w:val="28"/>
          <w:szCs w:val="28"/>
          <w:lang w:val="ru-RU"/>
        </w:rPr>
      </w:pPr>
    </w:p>
    <w:p w:rsidR="00F17046" w:rsidRPr="00F17046" w:rsidRDefault="00F17046" w:rsidP="00F17046">
      <w:pPr>
        <w:spacing w:after="0" w:line="240" w:lineRule="auto"/>
        <w:ind w:left="360"/>
        <w:jc w:val="center"/>
        <w:rPr>
          <w:rFonts w:ascii="Calibri" w:eastAsia="Times New Roman" w:hAnsi="Calibri" w:cs="Times New Roman"/>
          <w:b/>
          <w:bCs/>
          <w:color w:val="00B050"/>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bCs/>
          <w:sz w:val="20"/>
          <w:szCs w:val="20"/>
          <w:lang w:val="ru-RU"/>
        </w:rPr>
      </w:pPr>
    </w:p>
    <w:p w:rsidR="00F17046" w:rsidRPr="00F17046" w:rsidRDefault="00F17046" w:rsidP="00F17046">
      <w:pPr>
        <w:spacing w:after="0" w:line="240" w:lineRule="auto"/>
        <w:rPr>
          <w:rFonts w:ascii="Calibri" w:eastAsia="Times New Roman" w:hAnsi="Calibri" w:cs="Times New Roman"/>
          <w:b/>
          <w:bCs/>
          <w:sz w:val="20"/>
          <w:szCs w:val="20"/>
          <w:lang w:val="ru-RU"/>
        </w:rPr>
      </w:pPr>
    </w:p>
    <w:p w:rsidR="00F17046" w:rsidRPr="00F17046" w:rsidRDefault="00F17046" w:rsidP="00F17046">
      <w:pPr>
        <w:spacing w:after="0" w:line="240" w:lineRule="auto"/>
        <w:ind w:left="360"/>
        <w:jc w:val="center"/>
        <w:rPr>
          <w:rFonts w:ascii="Calibri" w:eastAsia="Times New Roman" w:hAnsi="Calibri" w:cs="Times New Roman"/>
          <w:b/>
          <w:sz w:val="24"/>
          <w:szCs w:val="24"/>
          <w:lang w:val="sr-Cyrl-CS"/>
        </w:rPr>
      </w:pPr>
      <w:r w:rsidRPr="00F17046">
        <w:rPr>
          <w:rFonts w:ascii="Calibri" w:eastAsia="Times New Roman" w:hAnsi="Calibri" w:cs="Times New Roman"/>
          <w:b/>
          <w:bCs/>
          <w:sz w:val="24"/>
          <w:szCs w:val="24"/>
          <w:lang w:val="ru-RU"/>
        </w:rPr>
        <w:t>НОВИ САД</w:t>
      </w:r>
      <w:r w:rsidRPr="00F17046">
        <w:rPr>
          <w:rFonts w:ascii="Calibri" w:eastAsia="Times New Roman" w:hAnsi="Calibri" w:cs="Times New Roman"/>
          <w:sz w:val="24"/>
          <w:szCs w:val="24"/>
          <w:lang w:val="ru-RU"/>
        </w:rPr>
        <w:t xml:space="preserve">, </w:t>
      </w:r>
      <w:r w:rsidR="00865F3D" w:rsidRPr="00865F3D">
        <w:rPr>
          <w:rFonts w:ascii="Calibri" w:eastAsia="Times New Roman" w:hAnsi="Calibri" w:cs="Times New Roman"/>
          <w:b/>
          <w:sz w:val="24"/>
          <w:szCs w:val="24"/>
          <w:lang w:val="ru-RU"/>
        </w:rPr>
        <w:t>фебруар</w:t>
      </w:r>
      <w:r w:rsidRPr="00865F3D">
        <w:rPr>
          <w:rFonts w:ascii="Calibri" w:eastAsia="Times New Roman" w:hAnsi="Calibri" w:cs="Times New Roman"/>
          <w:b/>
          <w:sz w:val="24"/>
          <w:szCs w:val="24"/>
          <w:lang w:val="ru-RU"/>
        </w:rPr>
        <w:t xml:space="preserve"> </w:t>
      </w:r>
      <w:r w:rsidRPr="00F17046">
        <w:rPr>
          <w:rFonts w:ascii="Calibri" w:eastAsia="Times New Roman" w:hAnsi="Calibri" w:cs="Times New Roman"/>
          <w:b/>
          <w:sz w:val="24"/>
          <w:szCs w:val="24"/>
          <w:lang w:val="ru-RU"/>
        </w:rPr>
        <w:t>201</w:t>
      </w:r>
      <w:r>
        <w:rPr>
          <w:rFonts w:ascii="Calibri" w:eastAsia="Times New Roman" w:hAnsi="Calibri" w:cs="Times New Roman"/>
          <w:b/>
          <w:sz w:val="24"/>
          <w:szCs w:val="24"/>
          <w:lang w:val="ru-RU"/>
        </w:rPr>
        <w:t>7</w:t>
      </w:r>
      <w:r w:rsidRPr="00F17046">
        <w:rPr>
          <w:rFonts w:ascii="Calibri" w:eastAsia="Times New Roman" w:hAnsi="Calibri" w:cs="Times New Roman"/>
          <w:b/>
          <w:sz w:val="24"/>
          <w:szCs w:val="24"/>
          <w:lang w:val="ru-RU"/>
        </w:rPr>
        <w:t>. године</w:t>
      </w:r>
    </w:p>
    <w:p w:rsidR="00F17046" w:rsidRPr="00F17046" w:rsidRDefault="00F17046" w:rsidP="00F17046">
      <w:pPr>
        <w:spacing w:after="0" w:line="240" w:lineRule="auto"/>
        <w:ind w:left="360"/>
        <w:jc w:val="center"/>
        <w:rPr>
          <w:rFonts w:ascii="Calibri" w:eastAsia="Times New Roman" w:hAnsi="Calibri" w:cs="Times New Roman"/>
          <w:sz w:val="24"/>
          <w:szCs w:val="24"/>
          <w:lang w:val="sr-Cyrl-CS"/>
        </w:rPr>
      </w:pPr>
    </w:p>
    <w:p w:rsidR="00F17046" w:rsidRPr="00F17046" w:rsidRDefault="00F17046" w:rsidP="00F17046">
      <w:pPr>
        <w:keepNext/>
        <w:spacing w:after="0" w:line="240" w:lineRule="auto"/>
        <w:jc w:val="center"/>
        <w:outlineLvl w:val="1"/>
        <w:rPr>
          <w:rFonts w:ascii="Calibri" w:eastAsia="Times New Roman" w:hAnsi="Calibri" w:cs="Times New Roman"/>
          <w:b/>
          <w:bCs/>
          <w:lang w:val="ru-RU"/>
        </w:rPr>
      </w:pPr>
      <w:r w:rsidRPr="00F17046">
        <w:rPr>
          <w:rFonts w:ascii="Calibri" w:eastAsia="Times New Roman" w:hAnsi="Calibri" w:cs="Times New Roman"/>
          <w:b/>
          <w:bCs/>
          <w:lang w:val="sr-Cyrl-CS"/>
        </w:rPr>
        <w:lastRenderedPageBreak/>
        <w:t xml:space="preserve">У  </w:t>
      </w:r>
      <w:r w:rsidRPr="00F17046">
        <w:rPr>
          <w:rFonts w:ascii="Calibri" w:eastAsia="Times New Roman" w:hAnsi="Calibri" w:cs="Times New Roman"/>
          <w:b/>
          <w:bCs/>
          <w:lang w:val="ru-RU"/>
        </w:rPr>
        <w:t>В  О  Д</w:t>
      </w:r>
    </w:p>
    <w:p w:rsidR="00F17046" w:rsidRPr="00F17046" w:rsidRDefault="00F17046" w:rsidP="00F17046">
      <w:pPr>
        <w:spacing w:after="0" w:line="240" w:lineRule="auto"/>
        <w:ind w:firstLine="1080"/>
        <w:rPr>
          <w:rFonts w:ascii="Calibri" w:eastAsia="Times New Roman" w:hAnsi="Calibri" w:cs="Times New Roman"/>
          <w:lang w:val="sr-Cyrl-CS"/>
        </w:rPr>
      </w:pPr>
    </w:p>
    <w:p w:rsidR="00F17046" w:rsidRPr="00F17046" w:rsidRDefault="00F17046" w:rsidP="00F17046">
      <w:pPr>
        <w:spacing w:after="0" w:line="240" w:lineRule="auto"/>
        <w:ind w:firstLine="1080"/>
        <w:rPr>
          <w:rFonts w:ascii="Calibri" w:eastAsia="Times New Roman" w:hAnsi="Calibri" w:cs="Times New Roman"/>
          <w:lang w:val="sr-Cyrl-CS"/>
        </w:rPr>
      </w:pPr>
    </w:p>
    <w:p w:rsidR="002951FF" w:rsidRPr="00816571" w:rsidRDefault="002951FF" w:rsidP="00BB4C57">
      <w:pPr>
        <w:jc w:val="both"/>
        <w:rPr>
          <w:sz w:val="24"/>
          <w:szCs w:val="24"/>
          <w:lang w:val="sr-Cyrl-CS"/>
        </w:rPr>
      </w:pPr>
      <w:r>
        <w:rPr>
          <w:sz w:val="24"/>
          <w:szCs w:val="24"/>
          <w:lang w:val="sr-Cyrl-CS"/>
        </w:rPr>
        <w:t xml:space="preserve">Регресирање превоза ученика средњих школа на територији Аутономне покрајине Војводине у међуградском саобраћају представља највећи појединачни пројекат у образовању, уведен 2002. године и као такав без прекида се сваке године планира у буџету АПВ. </w:t>
      </w:r>
      <w:r w:rsidRPr="00816571">
        <w:rPr>
          <w:sz w:val="24"/>
          <w:szCs w:val="24"/>
          <w:lang w:val="sr-Cyrl-CS"/>
        </w:rPr>
        <w:t>Има највећи број непосредних корисника – ученика путника који свакодневно путују од места становања до школе.</w:t>
      </w:r>
    </w:p>
    <w:p w:rsidR="0091616A" w:rsidRPr="00DB7FEF" w:rsidRDefault="00D96813" w:rsidP="00BB4C57">
      <w:pPr>
        <w:jc w:val="both"/>
        <w:rPr>
          <w:sz w:val="24"/>
          <w:szCs w:val="24"/>
          <w:lang w:val="sr-Cyrl-CS"/>
        </w:rPr>
      </w:pPr>
      <w:r>
        <w:rPr>
          <w:sz w:val="24"/>
          <w:szCs w:val="24"/>
          <w:lang w:val="sr-Cyrl-CS"/>
        </w:rPr>
        <w:t>Извештај</w:t>
      </w:r>
      <w:r w:rsidR="00F17046" w:rsidRPr="00DB7FEF">
        <w:rPr>
          <w:sz w:val="24"/>
          <w:szCs w:val="24"/>
          <w:lang w:val="sr-Cyrl-CS"/>
        </w:rPr>
        <w:t xml:space="preserve"> о спровођењу конкурса за регресирање превоза ученика </w:t>
      </w:r>
      <w:r w:rsidR="00833CA9">
        <w:rPr>
          <w:sz w:val="24"/>
          <w:szCs w:val="24"/>
          <w:lang w:val="sr-Cyrl-CS"/>
        </w:rPr>
        <w:t>има за циљ да пружи</w:t>
      </w:r>
      <w:r w:rsidR="00F17046" w:rsidRPr="00DB7FEF">
        <w:rPr>
          <w:sz w:val="24"/>
          <w:szCs w:val="24"/>
          <w:lang w:val="sr-Cyrl-CS"/>
        </w:rPr>
        <w:t xml:space="preserve"> увид у остваривање права ученика средњих школа </w:t>
      </w:r>
      <w:r w:rsidR="007B7EDE">
        <w:rPr>
          <w:sz w:val="24"/>
          <w:szCs w:val="24"/>
          <w:lang w:val="sr-Cyrl-CS"/>
        </w:rPr>
        <w:t xml:space="preserve">са територије Аутономне покрајине Војводине </w:t>
      </w:r>
      <w:r w:rsidR="0007329A">
        <w:rPr>
          <w:sz w:val="24"/>
          <w:szCs w:val="24"/>
          <w:lang w:val="sr-Cyrl-CS"/>
        </w:rPr>
        <w:t>из</w:t>
      </w:r>
      <w:r w:rsidR="00F17046" w:rsidRPr="00DB7FEF">
        <w:rPr>
          <w:sz w:val="24"/>
          <w:szCs w:val="24"/>
          <w:lang w:val="sr-Cyrl-CS"/>
        </w:rPr>
        <w:t xml:space="preserve"> области ученичког стандарда</w:t>
      </w:r>
      <w:r w:rsidR="007B7EDE">
        <w:rPr>
          <w:sz w:val="24"/>
          <w:szCs w:val="24"/>
          <w:lang w:val="sr-Cyrl-CS"/>
        </w:rPr>
        <w:t>,</w:t>
      </w:r>
      <w:r w:rsidR="00F17046" w:rsidRPr="00DB7FEF">
        <w:rPr>
          <w:sz w:val="24"/>
          <w:szCs w:val="24"/>
          <w:lang w:val="sr-Cyrl-CS"/>
        </w:rPr>
        <w:t xml:space="preserve"> која су покрајини пренета у надлежност Законом о утврђивању надлежности Аутономне покрајине </w:t>
      </w:r>
      <w:r w:rsidR="00920268">
        <w:rPr>
          <w:sz w:val="24"/>
          <w:szCs w:val="24"/>
          <w:lang w:val="sr-Cyrl-CS"/>
        </w:rPr>
        <w:t>В</w:t>
      </w:r>
      <w:r w:rsidR="00F17046" w:rsidRPr="00DB7FEF">
        <w:rPr>
          <w:sz w:val="24"/>
          <w:szCs w:val="24"/>
          <w:lang w:val="sr-Cyrl-CS"/>
        </w:rPr>
        <w:t>ојводине („Службени гласник РС“, број: 99/2009 и 67/2012 – Одлука УС).</w:t>
      </w:r>
      <w:r w:rsidR="002951FF">
        <w:rPr>
          <w:sz w:val="24"/>
          <w:szCs w:val="24"/>
          <w:lang w:val="sr-Cyrl-CS"/>
        </w:rPr>
        <w:t xml:space="preserve"> </w:t>
      </w:r>
    </w:p>
    <w:p w:rsidR="00AB5034" w:rsidRDefault="0091616A" w:rsidP="00BB4C57">
      <w:pPr>
        <w:jc w:val="both"/>
        <w:rPr>
          <w:sz w:val="24"/>
          <w:szCs w:val="24"/>
          <w:lang w:val="sr-Cyrl-CS"/>
        </w:rPr>
      </w:pPr>
      <w:r>
        <w:rPr>
          <w:sz w:val="24"/>
          <w:szCs w:val="24"/>
          <w:lang w:val="sr-Cyrl-CS"/>
        </w:rPr>
        <w:t>Д</w:t>
      </w:r>
      <w:r w:rsidR="00920268">
        <w:rPr>
          <w:sz w:val="24"/>
          <w:szCs w:val="24"/>
          <w:lang w:val="sr-Cyrl-CS"/>
        </w:rPr>
        <w:t xml:space="preserve">оношењем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w:t>
      </w:r>
      <w:r w:rsidR="00AB5034">
        <w:rPr>
          <w:sz w:val="24"/>
          <w:szCs w:val="24"/>
          <w:lang w:val="sr-Cyrl-CS"/>
        </w:rPr>
        <w:t>у аутономној покрајини Војводин</w:t>
      </w:r>
      <w:r w:rsidR="00920268">
        <w:rPr>
          <w:sz w:val="24"/>
          <w:szCs w:val="24"/>
          <w:lang w:val="sr-Cyrl-CS"/>
        </w:rPr>
        <w:t xml:space="preserve">и („Службени лист АПВ“, </w:t>
      </w:r>
      <w:r w:rsidR="00AB5034">
        <w:rPr>
          <w:sz w:val="24"/>
          <w:szCs w:val="24"/>
          <w:lang w:val="sr-Cyrl-CS"/>
        </w:rPr>
        <w:t>бр. 14/2015</w:t>
      </w:r>
      <w:r w:rsidR="00920268">
        <w:rPr>
          <w:sz w:val="24"/>
          <w:szCs w:val="24"/>
          <w:lang w:val="sr-Cyrl-CS"/>
        </w:rPr>
        <w:t>)</w:t>
      </w:r>
      <w:r>
        <w:rPr>
          <w:sz w:val="24"/>
          <w:szCs w:val="24"/>
          <w:lang w:val="sr-Cyrl-CS"/>
        </w:rPr>
        <w:t>, а на основу Покрајинске скупштинск</w:t>
      </w:r>
      <w:r w:rsidR="003F1272">
        <w:rPr>
          <w:sz w:val="24"/>
          <w:szCs w:val="24"/>
          <w:lang w:val="en-US"/>
        </w:rPr>
        <w:t>e</w:t>
      </w:r>
      <w:r>
        <w:rPr>
          <w:sz w:val="24"/>
          <w:szCs w:val="24"/>
          <w:lang w:val="sr-Cyrl-CS"/>
        </w:rPr>
        <w:t xml:space="preserve"> одлуке о буџету Аутономне покрајине Војводине (</w:t>
      </w:r>
      <w:r w:rsidR="007B7EDE" w:rsidRPr="00DB7FEF">
        <w:rPr>
          <w:sz w:val="24"/>
          <w:szCs w:val="24"/>
          <w:lang w:val="sr-Cyrl-CS"/>
        </w:rPr>
        <w:t>„Службени лист АПВ“, бр. 54/15</w:t>
      </w:r>
      <w:r w:rsidR="007B7EDE">
        <w:rPr>
          <w:sz w:val="24"/>
          <w:szCs w:val="24"/>
          <w:lang w:val="sr-Cyrl-CS"/>
        </w:rPr>
        <w:t xml:space="preserve"> и 54/16</w:t>
      </w:r>
      <w:r>
        <w:rPr>
          <w:sz w:val="24"/>
          <w:szCs w:val="24"/>
          <w:lang w:val="sr-Cyrl-CS"/>
        </w:rPr>
        <w:t>)</w:t>
      </w:r>
      <w:r w:rsidR="007B7EDE">
        <w:rPr>
          <w:sz w:val="24"/>
          <w:szCs w:val="24"/>
          <w:lang w:val="sr-Cyrl-CS"/>
        </w:rPr>
        <w:t xml:space="preserve"> обезбеђена су средства за ову намену која су крајњим корисницима преношена у складу са приливом средстава у буџет АП Војводине, </w:t>
      </w:r>
      <w:r w:rsidR="007B7EDE" w:rsidRPr="00DB7FEF">
        <w:rPr>
          <w:sz w:val="24"/>
          <w:szCs w:val="24"/>
          <w:lang w:val="sr-Cyrl-CS"/>
        </w:rPr>
        <w:t xml:space="preserve">односно са ликвидним могућностима буџета.  </w:t>
      </w:r>
    </w:p>
    <w:p w:rsidR="00AB5034" w:rsidRDefault="0028705E" w:rsidP="00BB4C57">
      <w:pPr>
        <w:jc w:val="both"/>
        <w:rPr>
          <w:sz w:val="24"/>
          <w:szCs w:val="24"/>
          <w:lang w:val="sr-Cyrl-CS"/>
        </w:rPr>
      </w:pPr>
      <w:r>
        <w:rPr>
          <w:sz w:val="24"/>
          <w:szCs w:val="24"/>
          <w:lang w:val="sr-Cyrl-CS"/>
        </w:rPr>
        <w:t>Начин, услов</w:t>
      </w:r>
      <w:r w:rsidR="0007329A">
        <w:rPr>
          <w:sz w:val="24"/>
          <w:szCs w:val="24"/>
          <w:lang w:val="sr-Cyrl-CS"/>
        </w:rPr>
        <w:t>и</w:t>
      </w:r>
      <w:r>
        <w:rPr>
          <w:sz w:val="24"/>
          <w:szCs w:val="24"/>
          <w:lang w:val="sr-Cyrl-CS"/>
        </w:rPr>
        <w:t xml:space="preserve"> и критеријум</w:t>
      </w:r>
      <w:r w:rsidR="0007329A">
        <w:rPr>
          <w:sz w:val="24"/>
          <w:szCs w:val="24"/>
          <w:lang w:val="sr-Cyrl-CS"/>
        </w:rPr>
        <w:t>и</w:t>
      </w:r>
      <w:r>
        <w:rPr>
          <w:sz w:val="24"/>
          <w:szCs w:val="24"/>
          <w:lang w:val="sr-Cyrl-CS"/>
        </w:rPr>
        <w:t xml:space="preserve"> за расподелу буџетских средстава Покрајинског секретаријата за образовање, прописе, управу и националне мањине – националне заједнице регули</w:t>
      </w:r>
      <w:r w:rsidR="0007329A">
        <w:rPr>
          <w:sz w:val="24"/>
          <w:szCs w:val="24"/>
          <w:lang w:val="sr-Cyrl-CS"/>
        </w:rPr>
        <w:t>сани су</w:t>
      </w:r>
      <w:r>
        <w:rPr>
          <w:sz w:val="24"/>
          <w:szCs w:val="24"/>
          <w:lang w:val="sr-Cyrl-CS"/>
        </w:rPr>
        <w:t xml:space="preserve"> Правилник</w:t>
      </w:r>
      <w:r w:rsidR="002951FF">
        <w:rPr>
          <w:sz w:val="24"/>
          <w:szCs w:val="24"/>
          <w:lang w:val="sr-Cyrl-CS"/>
        </w:rPr>
        <w:t>ом</w:t>
      </w:r>
      <w:r>
        <w:rPr>
          <w:sz w:val="24"/>
          <w:szCs w:val="24"/>
          <w:lang w:val="sr-Cyrl-CS"/>
        </w:rPr>
        <w:t xml:space="preserve"> о условима регресирања превоза ученика средњих школа на територији Аутономне покрајине Војводине („Службени лист АПВ“, бр. 39/2015).</w:t>
      </w:r>
    </w:p>
    <w:p w:rsidR="0072121A" w:rsidRPr="00C24BD0" w:rsidRDefault="0007329A" w:rsidP="00BB4C57">
      <w:pPr>
        <w:jc w:val="both"/>
        <w:rPr>
          <w:sz w:val="24"/>
          <w:szCs w:val="24"/>
          <w:lang w:val="sr-Cyrl-CS"/>
        </w:rPr>
      </w:pPr>
      <w:r>
        <w:rPr>
          <w:sz w:val="24"/>
          <w:szCs w:val="24"/>
          <w:lang w:val="sr-Cyrl-CS"/>
        </w:rPr>
        <w:t xml:space="preserve">На основу овог Правилника </w:t>
      </w:r>
      <w:r w:rsidR="00B37D5B" w:rsidRPr="00DB7FEF">
        <w:rPr>
          <w:sz w:val="24"/>
          <w:szCs w:val="24"/>
          <w:lang w:val="sr-Cyrl-CS"/>
        </w:rPr>
        <w:t>Покрајински секретаријат за образовање, прописе, управу и националне мањине – националне заједнице, спровео је током 2016 године два конкурса</w:t>
      </w:r>
      <w:r w:rsidR="00ED41C1" w:rsidRPr="00DB7FEF">
        <w:rPr>
          <w:sz w:val="24"/>
          <w:szCs w:val="24"/>
          <w:lang w:val="sr-Cyrl-CS"/>
        </w:rPr>
        <w:t>.</w:t>
      </w:r>
      <w:r w:rsidR="0066435E" w:rsidRPr="0066435E">
        <w:t xml:space="preserve"> </w:t>
      </w:r>
      <w:r w:rsidR="0066435E" w:rsidRPr="00C24BD0">
        <w:rPr>
          <w:sz w:val="24"/>
          <w:szCs w:val="24"/>
          <w:lang w:val="sr-Cyrl-CS"/>
        </w:rPr>
        <w:t xml:space="preserve">Корисници који су имали право да учествују у расподели средстава </w:t>
      </w:r>
      <w:r w:rsidR="00E57425" w:rsidRPr="00C24BD0">
        <w:rPr>
          <w:sz w:val="24"/>
          <w:szCs w:val="24"/>
          <w:lang w:val="sr-Cyrl-CS"/>
        </w:rPr>
        <w:t xml:space="preserve">предвиђених конкурсима </w:t>
      </w:r>
      <w:r w:rsidR="0066435E" w:rsidRPr="00C24BD0">
        <w:rPr>
          <w:sz w:val="24"/>
          <w:szCs w:val="24"/>
          <w:lang w:val="sr-Cyrl-CS"/>
        </w:rPr>
        <w:t>су општине и градови на територији Аутономне покрајине Војводине.</w:t>
      </w:r>
      <w:r w:rsidR="0072121A" w:rsidRPr="00A67387">
        <w:rPr>
          <w:color w:val="FF0000"/>
          <w:sz w:val="24"/>
          <w:szCs w:val="24"/>
          <w:lang w:val="sr-Cyrl-CS"/>
        </w:rPr>
        <w:t xml:space="preserve"> </w:t>
      </w:r>
      <w:r w:rsidR="0072121A">
        <w:rPr>
          <w:sz w:val="24"/>
          <w:szCs w:val="24"/>
          <w:lang w:val="sr-Cyrl-CS"/>
        </w:rPr>
        <w:t>Пријаве на конкурс подношене су у писаној форми на јединственом обрасцу објављеном на интернет страници Покрајинског секретаријата за образовање, прописе, управу и националне ма</w:t>
      </w:r>
      <w:r w:rsidR="00837AC7">
        <w:rPr>
          <w:sz w:val="24"/>
          <w:szCs w:val="24"/>
          <w:lang w:val="sr-Cyrl-CS"/>
        </w:rPr>
        <w:t>њине – националне заједнице који</w:t>
      </w:r>
      <w:r w:rsidR="0072121A">
        <w:rPr>
          <w:sz w:val="24"/>
          <w:szCs w:val="24"/>
          <w:lang w:val="sr-Cyrl-CS"/>
        </w:rPr>
        <w:t xml:space="preserve"> садржи кратак опис намене, број ученика – путника у међуградском саобраћају, укупну вредност регресирања превоза, износ тражених средстава од Покрајинског секретаријата </w:t>
      </w:r>
      <w:r w:rsidR="0072121A" w:rsidRPr="00C24BD0">
        <w:rPr>
          <w:sz w:val="24"/>
          <w:szCs w:val="24"/>
          <w:lang w:val="sr-Cyrl-CS"/>
        </w:rPr>
        <w:t xml:space="preserve">као и </w:t>
      </w:r>
      <w:r w:rsidR="0098196E" w:rsidRPr="00C24BD0">
        <w:rPr>
          <w:sz w:val="24"/>
          <w:szCs w:val="24"/>
          <w:lang w:val="sr-Cyrl-CS"/>
        </w:rPr>
        <w:t>додатне изворе финасирања.</w:t>
      </w:r>
    </w:p>
    <w:p w:rsidR="00832ADE" w:rsidRDefault="0072121A" w:rsidP="00BB4C57">
      <w:pPr>
        <w:jc w:val="both"/>
        <w:rPr>
          <w:sz w:val="24"/>
          <w:szCs w:val="24"/>
          <w:lang w:val="sr-Cyrl-CS"/>
        </w:rPr>
      </w:pPr>
      <w:r>
        <w:rPr>
          <w:sz w:val="24"/>
          <w:szCs w:val="24"/>
          <w:lang w:val="sr-Cyrl-CS"/>
        </w:rPr>
        <w:t>Покрајински секретар надлежан за послове образовања формирао</w:t>
      </w:r>
      <w:r w:rsidR="00A233E7">
        <w:rPr>
          <w:sz w:val="24"/>
          <w:szCs w:val="24"/>
          <w:lang w:val="sr-Cyrl-CS"/>
        </w:rPr>
        <w:t xml:space="preserve"> је</w:t>
      </w:r>
      <w:r w:rsidR="00E822C1">
        <w:rPr>
          <w:sz w:val="24"/>
          <w:szCs w:val="24"/>
          <w:lang w:val="sr-Cyrl-CS"/>
        </w:rPr>
        <w:t>, у складу са Правилником,</w:t>
      </w:r>
      <w:r>
        <w:rPr>
          <w:sz w:val="24"/>
          <w:szCs w:val="24"/>
          <w:lang w:val="sr-Cyrl-CS"/>
        </w:rPr>
        <w:t xml:space="preserve"> Комисиј</w:t>
      </w:r>
      <w:r w:rsidRPr="00822156">
        <w:rPr>
          <w:sz w:val="24"/>
          <w:szCs w:val="24"/>
          <w:lang w:val="sr-Cyrl-CS"/>
        </w:rPr>
        <w:t>е</w:t>
      </w:r>
      <w:r>
        <w:rPr>
          <w:sz w:val="24"/>
          <w:szCs w:val="24"/>
          <w:lang w:val="sr-Cyrl-CS"/>
        </w:rPr>
        <w:t xml:space="preserve"> за спровођење конкурса за регресирања превоза ученика средњих школа на територији АПВ. </w:t>
      </w:r>
    </w:p>
    <w:p w:rsidR="0072121A" w:rsidRDefault="0072121A" w:rsidP="00BB4C57">
      <w:pPr>
        <w:jc w:val="both"/>
        <w:rPr>
          <w:sz w:val="24"/>
          <w:szCs w:val="24"/>
          <w:lang w:val="sr-Cyrl-CS"/>
        </w:rPr>
      </w:pPr>
      <w:r>
        <w:rPr>
          <w:sz w:val="24"/>
          <w:szCs w:val="24"/>
          <w:lang w:val="sr-Cyrl-CS"/>
        </w:rPr>
        <w:lastRenderedPageBreak/>
        <w:t xml:space="preserve">Обавезе Комисија су биле да разматрају приспеле пријаве, утврде испуњеност услова предвиђених конкурсом и потом да сачине образложени предлог за доделу средстава који потом достављају Покрајинском секретару. </w:t>
      </w:r>
    </w:p>
    <w:p w:rsidR="0072121A" w:rsidRDefault="0072121A" w:rsidP="00BB4C57">
      <w:pPr>
        <w:jc w:val="both"/>
        <w:rPr>
          <w:sz w:val="24"/>
          <w:szCs w:val="24"/>
          <w:lang w:val="sr-Cyrl-CS"/>
        </w:rPr>
      </w:pPr>
      <w:r>
        <w:rPr>
          <w:sz w:val="24"/>
          <w:szCs w:val="24"/>
          <w:lang w:val="sr-Cyrl-CS"/>
        </w:rPr>
        <w:t>Покрај</w:t>
      </w:r>
      <w:r w:rsidR="00AF70D2">
        <w:rPr>
          <w:sz w:val="24"/>
          <w:szCs w:val="24"/>
          <w:lang w:val="sr-Cyrl-CS"/>
        </w:rPr>
        <w:t xml:space="preserve">ински секретар </w:t>
      </w:r>
      <w:r w:rsidR="00B20FE2">
        <w:rPr>
          <w:sz w:val="24"/>
          <w:szCs w:val="24"/>
          <w:lang w:val="sr-Cyrl-CS"/>
        </w:rPr>
        <w:t xml:space="preserve">је након </w:t>
      </w:r>
      <w:r w:rsidR="00AF70D2">
        <w:rPr>
          <w:sz w:val="24"/>
          <w:szCs w:val="24"/>
          <w:lang w:val="sr-Cyrl-CS"/>
        </w:rPr>
        <w:t>разматра</w:t>
      </w:r>
      <w:r w:rsidR="00B20FE2">
        <w:rPr>
          <w:sz w:val="24"/>
          <w:szCs w:val="24"/>
          <w:lang w:val="sr-Cyrl-CS"/>
        </w:rPr>
        <w:t>ња</w:t>
      </w:r>
      <w:r w:rsidR="00AF70D2">
        <w:rPr>
          <w:sz w:val="24"/>
          <w:szCs w:val="24"/>
          <w:lang w:val="sr-Cyrl-CS"/>
        </w:rPr>
        <w:t xml:space="preserve"> предлог</w:t>
      </w:r>
      <w:r w:rsidR="00B20FE2">
        <w:rPr>
          <w:sz w:val="24"/>
          <w:szCs w:val="24"/>
          <w:lang w:val="sr-Cyrl-CS"/>
        </w:rPr>
        <w:t>а</w:t>
      </w:r>
      <w:r>
        <w:rPr>
          <w:sz w:val="24"/>
          <w:szCs w:val="24"/>
          <w:lang w:val="sr-Cyrl-CS"/>
        </w:rPr>
        <w:t xml:space="preserve"> К</w:t>
      </w:r>
      <w:r w:rsidR="00B20FE2">
        <w:rPr>
          <w:sz w:val="24"/>
          <w:szCs w:val="24"/>
          <w:lang w:val="sr-Cyrl-CS"/>
        </w:rPr>
        <w:t>омисије</w:t>
      </w:r>
      <w:r>
        <w:rPr>
          <w:sz w:val="24"/>
          <w:szCs w:val="24"/>
          <w:lang w:val="sr-Cyrl-CS"/>
        </w:rPr>
        <w:t xml:space="preserve"> одлуч</w:t>
      </w:r>
      <w:r w:rsidR="0042499E">
        <w:rPr>
          <w:sz w:val="24"/>
          <w:szCs w:val="24"/>
          <w:lang w:val="sr-Cyrl-CS"/>
        </w:rPr>
        <w:t>и</w:t>
      </w:r>
      <w:r w:rsidR="00B20FE2">
        <w:rPr>
          <w:sz w:val="24"/>
          <w:szCs w:val="24"/>
          <w:lang w:val="sr-Cyrl-CS"/>
        </w:rPr>
        <w:t>о</w:t>
      </w:r>
      <w:r>
        <w:rPr>
          <w:sz w:val="24"/>
          <w:szCs w:val="24"/>
          <w:lang w:val="sr-Cyrl-CS"/>
        </w:rPr>
        <w:t xml:space="preserve"> о </w:t>
      </w:r>
      <w:r w:rsidR="00AF70D2">
        <w:rPr>
          <w:sz w:val="24"/>
          <w:szCs w:val="24"/>
          <w:lang w:val="sr-Cyrl-CS"/>
        </w:rPr>
        <w:t>расподели</w:t>
      </w:r>
      <w:r>
        <w:rPr>
          <w:sz w:val="24"/>
          <w:szCs w:val="24"/>
          <w:lang w:val="sr-Cyrl-CS"/>
        </w:rPr>
        <w:t xml:space="preserve"> средстава корис</w:t>
      </w:r>
      <w:r w:rsidR="00AF70D2">
        <w:rPr>
          <w:sz w:val="24"/>
          <w:szCs w:val="24"/>
          <w:lang w:val="sr-Cyrl-CS"/>
        </w:rPr>
        <w:t>ницима решењем. Ово решење</w:t>
      </w:r>
      <w:r w:rsidR="003F1272" w:rsidRPr="003F1272">
        <w:rPr>
          <w:sz w:val="24"/>
          <w:szCs w:val="24"/>
          <w:lang w:val="ru-RU"/>
        </w:rPr>
        <w:t>,</w:t>
      </w:r>
      <w:r w:rsidR="00AF70D2">
        <w:rPr>
          <w:sz w:val="24"/>
          <w:szCs w:val="24"/>
          <w:lang w:val="sr-Cyrl-CS"/>
        </w:rPr>
        <w:t xml:space="preserve"> са табеларним приказом који садржи податке о додељеним средстима</w:t>
      </w:r>
      <w:r w:rsidR="00A233E7">
        <w:rPr>
          <w:sz w:val="24"/>
          <w:szCs w:val="24"/>
          <w:lang w:val="sr-Cyrl-CS"/>
        </w:rPr>
        <w:t>,</w:t>
      </w:r>
      <w:r w:rsidR="00AF70D2">
        <w:rPr>
          <w:sz w:val="24"/>
          <w:szCs w:val="24"/>
          <w:lang w:val="sr-Cyrl-CS"/>
        </w:rPr>
        <w:t xml:space="preserve"> објављ</w:t>
      </w:r>
      <w:r w:rsidR="00B20FE2">
        <w:rPr>
          <w:sz w:val="24"/>
          <w:szCs w:val="24"/>
          <w:lang w:val="sr-Cyrl-CS"/>
        </w:rPr>
        <w:t>ено</w:t>
      </w:r>
      <w:r w:rsidR="00AF70D2">
        <w:rPr>
          <w:sz w:val="24"/>
          <w:szCs w:val="24"/>
          <w:lang w:val="sr-Cyrl-CS"/>
        </w:rPr>
        <w:t xml:space="preserve"> </w:t>
      </w:r>
      <w:r w:rsidR="00B20FE2">
        <w:rPr>
          <w:sz w:val="24"/>
          <w:szCs w:val="24"/>
          <w:lang w:val="sr-Cyrl-CS"/>
        </w:rPr>
        <w:t>ј</w:t>
      </w:r>
      <w:r w:rsidR="00AF70D2">
        <w:rPr>
          <w:sz w:val="24"/>
          <w:szCs w:val="24"/>
          <w:lang w:val="sr-Cyrl-CS"/>
        </w:rPr>
        <w:t>е на интернет страници Покрајинског секретаријата.</w:t>
      </w:r>
    </w:p>
    <w:p w:rsidR="00AF70D2" w:rsidRDefault="00AF70D2" w:rsidP="00BB4C57">
      <w:pPr>
        <w:jc w:val="both"/>
        <w:rPr>
          <w:sz w:val="24"/>
          <w:szCs w:val="24"/>
          <w:lang w:val="sr-Cyrl-CS"/>
        </w:rPr>
      </w:pPr>
      <w:r>
        <w:rPr>
          <w:sz w:val="24"/>
          <w:szCs w:val="24"/>
          <w:lang w:val="sr-Cyrl-CS"/>
        </w:rPr>
        <w:t xml:space="preserve">Правилником су такође утврђени и критеријуми на основу којих се додељују средства, а то су: </w:t>
      </w:r>
    </w:p>
    <w:p w:rsidR="00AF70D2" w:rsidRDefault="00AF70D2" w:rsidP="00AF70D2">
      <w:pPr>
        <w:pStyle w:val="ListParagraph"/>
        <w:numPr>
          <w:ilvl w:val="0"/>
          <w:numId w:val="1"/>
        </w:numPr>
        <w:jc w:val="both"/>
        <w:rPr>
          <w:sz w:val="24"/>
          <w:szCs w:val="24"/>
          <w:lang w:val="sr-Cyrl-CS"/>
        </w:rPr>
      </w:pPr>
      <w:r w:rsidRPr="00AF70D2">
        <w:rPr>
          <w:sz w:val="24"/>
          <w:szCs w:val="24"/>
          <w:lang w:val="sr-Cyrl-CS"/>
        </w:rPr>
        <w:t>број ученика средњих школа</w:t>
      </w:r>
      <w:r>
        <w:rPr>
          <w:sz w:val="24"/>
          <w:szCs w:val="24"/>
          <w:lang w:val="sr-Cyrl-CS"/>
        </w:rPr>
        <w:t xml:space="preserve"> са подручја општине или града који свакодневно путују од места становања до школе;</w:t>
      </w:r>
    </w:p>
    <w:p w:rsidR="00E822C1" w:rsidRDefault="00E822C1" w:rsidP="00E822C1">
      <w:pPr>
        <w:pStyle w:val="ListParagraph"/>
        <w:jc w:val="both"/>
        <w:rPr>
          <w:sz w:val="24"/>
          <w:szCs w:val="24"/>
          <w:lang w:val="sr-Cyrl-CS"/>
        </w:rPr>
      </w:pPr>
    </w:p>
    <w:p w:rsidR="00611476" w:rsidRPr="00611476" w:rsidRDefault="00611476" w:rsidP="00AF70D2">
      <w:pPr>
        <w:pStyle w:val="ListParagraph"/>
        <w:numPr>
          <w:ilvl w:val="0"/>
          <w:numId w:val="1"/>
        </w:numPr>
        <w:jc w:val="both"/>
        <w:rPr>
          <w:sz w:val="24"/>
          <w:szCs w:val="24"/>
          <w:lang w:val="sr-Cyrl-CS"/>
        </w:rPr>
      </w:pPr>
      <w:r w:rsidRPr="00611476">
        <w:rPr>
          <w:rFonts w:ascii="Calibri" w:hAnsi="Calibri" w:cs="Arial"/>
          <w:color w:val="000000"/>
          <w:sz w:val="24"/>
          <w:szCs w:val="24"/>
        </w:rPr>
        <w:t xml:space="preserve">степен развијености општине или града у АП Војводини, утврђен Уредбом Владе Републике Србије о утврђивању јединствене листе развијености региона и јединица локалне самоуправе </w:t>
      </w:r>
      <w:r w:rsidRPr="00611476">
        <w:rPr>
          <w:rFonts w:ascii="Calibri" w:hAnsi="Calibri" w:cs="Arial"/>
          <w:sz w:val="24"/>
          <w:szCs w:val="24"/>
        </w:rPr>
        <w:t>за 201</w:t>
      </w:r>
      <w:r w:rsidRPr="00611476">
        <w:rPr>
          <w:rFonts w:ascii="Calibri" w:hAnsi="Calibri" w:cs="Arial"/>
          <w:sz w:val="24"/>
          <w:szCs w:val="24"/>
          <w:lang w:val="sr-Cyrl-RS"/>
        </w:rPr>
        <w:t>4</w:t>
      </w:r>
      <w:r w:rsidRPr="00611476">
        <w:rPr>
          <w:rFonts w:ascii="Calibri" w:hAnsi="Calibri" w:cs="Arial"/>
          <w:sz w:val="24"/>
          <w:szCs w:val="24"/>
        </w:rPr>
        <w:t>. годину (''Службени гласник РС'', бр.</w:t>
      </w:r>
      <w:r w:rsidRPr="00611476">
        <w:rPr>
          <w:rFonts w:ascii="Calibri" w:hAnsi="Calibri" w:cs="Arial"/>
          <w:sz w:val="24"/>
          <w:szCs w:val="24"/>
          <w:lang w:val="sr-Cyrl-RS"/>
        </w:rPr>
        <w:t xml:space="preserve"> 104/14</w:t>
      </w:r>
      <w:r w:rsidRPr="00611476">
        <w:rPr>
          <w:rFonts w:ascii="Calibri" w:hAnsi="Calibri" w:cs="Arial"/>
          <w:sz w:val="24"/>
          <w:szCs w:val="24"/>
        </w:rPr>
        <w:t>)</w:t>
      </w:r>
      <w:r w:rsidR="0058635C">
        <w:rPr>
          <w:rFonts w:ascii="Calibri" w:hAnsi="Calibri" w:cs="Arial"/>
          <w:sz w:val="24"/>
          <w:szCs w:val="24"/>
          <w:lang w:val="sr-Cyrl-RS"/>
        </w:rPr>
        <w:t>.</w:t>
      </w:r>
    </w:p>
    <w:p w:rsidR="0019540A" w:rsidRPr="0019540A" w:rsidRDefault="0058635C" w:rsidP="00461423">
      <w:pPr>
        <w:jc w:val="both"/>
        <w:rPr>
          <w:lang w:val="sr-Cyrl-CS"/>
        </w:rPr>
      </w:pPr>
      <w:r>
        <w:rPr>
          <w:lang w:val="sr-Cyrl-CS"/>
        </w:rPr>
        <w:t>Средства су распоређивана</w:t>
      </w:r>
      <w:r w:rsidR="00461423">
        <w:rPr>
          <w:lang w:val="sr-Cyrl-CS"/>
        </w:rPr>
        <w:t xml:space="preserve"> </w:t>
      </w:r>
      <w:r>
        <w:rPr>
          <w:lang w:val="sr-Cyrl-CS"/>
        </w:rPr>
        <w:t>на основу процентуалног учешћа броја обрачунског ученика – путника средњих школа по општинама и градовима у укупном броју обрачунског ученика – путника у АП Војводини. Број обрачунског ученика – путника средњих школа у свакој општини и граду утврђује се применом корективних коефицијената у распону од 1,00 до 2,00</w:t>
      </w:r>
      <w:r w:rsidR="00461423">
        <w:rPr>
          <w:lang w:val="sr-Cyrl-CS"/>
        </w:rPr>
        <w:t xml:space="preserve"> на стварни број </w:t>
      </w:r>
      <w:r w:rsidR="0066435E">
        <w:rPr>
          <w:lang w:val="sr-Cyrl-CS"/>
        </w:rPr>
        <w:t xml:space="preserve">ученика </w:t>
      </w:r>
      <w:r w:rsidR="00461423">
        <w:rPr>
          <w:lang w:val="sr-Cyrl-CS"/>
        </w:rPr>
        <w:t xml:space="preserve">– </w:t>
      </w:r>
      <w:r w:rsidR="00461423" w:rsidRPr="0066435E">
        <w:rPr>
          <w:lang w:val="sr-Cyrl-CS"/>
        </w:rPr>
        <w:t xml:space="preserve">путника средњих школа </w:t>
      </w:r>
      <w:r w:rsidR="00461423">
        <w:rPr>
          <w:lang w:val="sr-Cyrl-CS"/>
        </w:rPr>
        <w:t>у међуградском саобраћају у АП Војводини и у школској години, који достављају корисници приликом конкурисања за доделу средстава за регресирање превоза</w:t>
      </w:r>
      <w:r w:rsidRPr="0058635C">
        <w:rPr>
          <w:lang w:val="sr-Cyrl-CS"/>
        </w:rPr>
        <w:t xml:space="preserve">. </w:t>
      </w:r>
      <w:r w:rsidR="00461423">
        <w:rPr>
          <w:lang w:val="sr-Cyrl-CS"/>
        </w:rPr>
        <w:t>Корективни коефицијенти за општине и градове утврђују се по групама, зависно од степена развијености општине и града са подручја АП Војводине.</w:t>
      </w:r>
    </w:p>
    <w:p w:rsidR="007654BF" w:rsidRDefault="007654BF" w:rsidP="00461423">
      <w:pPr>
        <w:jc w:val="both"/>
        <w:rPr>
          <w:lang w:val="ru-RU"/>
        </w:rPr>
      </w:pPr>
      <w:r>
        <w:rPr>
          <w:lang w:val="ru-RU"/>
        </w:rPr>
        <w:t>Учесници конкурса били су дужни да поднесу следећу документацију:</w:t>
      </w:r>
    </w:p>
    <w:p w:rsidR="007654BF" w:rsidRPr="00EB2EEE" w:rsidRDefault="007654BF" w:rsidP="00EB2EEE">
      <w:pPr>
        <w:pStyle w:val="ListParagraph"/>
        <w:numPr>
          <w:ilvl w:val="0"/>
          <w:numId w:val="2"/>
        </w:numPr>
        <w:jc w:val="both"/>
        <w:rPr>
          <w:lang w:val="ru-RU"/>
        </w:rPr>
      </w:pPr>
      <w:r w:rsidRPr="00EB2EEE">
        <w:rPr>
          <w:lang w:val="ru-RU"/>
        </w:rPr>
        <w:t>Пријаву ( која се налази на интернет страници Покрајинског секретаријата)</w:t>
      </w:r>
      <w:r w:rsidR="00EB2EEE">
        <w:rPr>
          <w:lang w:val="ru-RU"/>
        </w:rPr>
        <w:t>;</w:t>
      </w:r>
    </w:p>
    <w:p w:rsidR="00EB2EEE" w:rsidRPr="00EB2EEE" w:rsidRDefault="00EB2EEE" w:rsidP="00EB2EEE">
      <w:pPr>
        <w:pStyle w:val="ListParagraph"/>
        <w:numPr>
          <w:ilvl w:val="0"/>
          <w:numId w:val="2"/>
        </w:numPr>
        <w:jc w:val="both"/>
        <w:rPr>
          <w:lang w:val="sr-Cyrl-RS"/>
        </w:rPr>
      </w:pPr>
      <w:r w:rsidRPr="00EB2EEE">
        <w:rPr>
          <w:rFonts w:ascii="Calibri" w:hAnsi="Calibri"/>
        </w:rPr>
        <w:t>Табел</w:t>
      </w:r>
      <w:r>
        <w:rPr>
          <w:rFonts w:ascii="Calibri" w:hAnsi="Calibri"/>
          <w:lang w:val="sr-Cyrl-RS"/>
        </w:rPr>
        <w:t>у</w:t>
      </w:r>
      <w:r w:rsidRPr="00EB2EEE">
        <w:rPr>
          <w:rFonts w:ascii="Calibri" w:hAnsi="Calibri"/>
        </w:rPr>
        <w:t xml:space="preserve"> са основним подацима у вези регресирања превоза ученика средњих школа</w:t>
      </w:r>
      <w:r w:rsidRPr="00EB2EEE">
        <w:rPr>
          <w:rFonts w:ascii="Calibri" w:hAnsi="Calibri"/>
          <w:lang w:val="sr-Cyrl-RS"/>
        </w:rPr>
        <w:t xml:space="preserve"> </w:t>
      </w:r>
      <w:r w:rsidRPr="00EB2EEE">
        <w:rPr>
          <w:lang w:val="ru-RU"/>
        </w:rPr>
        <w:t xml:space="preserve"> </w:t>
      </w:r>
      <w:r>
        <w:rPr>
          <w:lang w:val="ru-RU"/>
        </w:rPr>
        <w:t>(</w:t>
      </w:r>
      <w:r w:rsidRPr="00EB2EEE">
        <w:rPr>
          <w:lang w:val="ru-RU"/>
        </w:rPr>
        <w:t>која се налази на интернет страници Покрајинског секретаријата)</w:t>
      </w:r>
      <w:r>
        <w:rPr>
          <w:lang w:val="ru-RU"/>
        </w:rPr>
        <w:t>;</w:t>
      </w:r>
    </w:p>
    <w:p w:rsidR="00EB2EEE" w:rsidRPr="00EB2EEE" w:rsidRDefault="007654BF" w:rsidP="00EB2EEE">
      <w:pPr>
        <w:pStyle w:val="ListParagraph"/>
        <w:numPr>
          <w:ilvl w:val="0"/>
          <w:numId w:val="2"/>
        </w:numPr>
        <w:jc w:val="both"/>
        <w:rPr>
          <w:lang w:val="ru-RU"/>
        </w:rPr>
      </w:pPr>
      <w:r w:rsidRPr="00EB2EEE">
        <w:rPr>
          <w:lang w:val="ru-RU"/>
        </w:rPr>
        <w:t>списак ученика – путника са териториј</w:t>
      </w:r>
      <w:r w:rsidR="00EB2EEE">
        <w:rPr>
          <w:lang w:val="ru-RU"/>
        </w:rPr>
        <w:t>е њихове општине, односно града;</w:t>
      </w:r>
      <w:r w:rsidRPr="00EB2EEE">
        <w:rPr>
          <w:lang w:val="ru-RU"/>
        </w:rPr>
        <w:t xml:space="preserve"> </w:t>
      </w:r>
    </w:p>
    <w:p w:rsidR="005264BE" w:rsidRPr="00EB2EEE" w:rsidRDefault="007654BF" w:rsidP="00EB2EEE">
      <w:pPr>
        <w:pStyle w:val="ListParagraph"/>
        <w:numPr>
          <w:ilvl w:val="0"/>
          <w:numId w:val="2"/>
        </w:numPr>
        <w:jc w:val="both"/>
        <w:rPr>
          <w:lang w:val="ru-RU"/>
        </w:rPr>
      </w:pPr>
      <w:r w:rsidRPr="00EB2EEE">
        <w:rPr>
          <w:lang w:val="ru-RU"/>
        </w:rPr>
        <w:t>финансијски план регресирања превоза ученика средњих школа у општини/граду са проценом пот</w:t>
      </w:r>
      <w:r w:rsidR="00EB2EEE" w:rsidRPr="00EB2EEE">
        <w:rPr>
          <w:lang w:val="ru-RU"/>
        </w:rPr>
        <w:t>ребних средстава за 2016 годину</w:t>
      </w:r>
      <w:r w:rsidR="00EB2EEE">
        <w:rPr>
          <w:lang w:val="ru-RU"/>
        </w:rPr>
        <w:t>;</w:t>
      </w:r>
    </w:p>
    <w:p w:rsidR="00EB2EEE" w:rsidRPr="00EB2EEE" w:rsidRDefault="00EB2EEE" w:rsidP="00EB2EEE">
      <w:pPr>
        <w:pStyle w:val="ListParagraph"/>
        <w:numPr>
          <w:ilvl w:val="0"/>
          <w:numId w:val="2"/>
        </w:numPr>
        <w:jc w:val="both"/>
        <w:rPr>
          <w:lang w:val="ru-RU"/>
        </w:rPr>
      </w:pPr>
      <w:r w:rsidRPr="00EB2EEE">
        <w:rPr>
          <w:rFonts w:ascii="Calibri" w:hAnsi="Calibri"/>
        </w:rPr>
        <w:t>Фотокопија потврде о пореском идентификационом броју општине/града и потврде о регистрацији код надлежног органа</w:t>
      </w:r>
      <w:r>
        <w:rPr>
          <w:rFonts w:ascii="Calibri" w:hAnsi="Calibri"/>
          <w:lang w:val="sr-Cyrl-RS"/>
        </w:rPr>
        <w:t>;</w:t>
      </w:r>
    </w:p>
    <w:p w:rsidR="005264BE" w:rsidRDefault="005264BE" w:rsidP="00461423">
      <w:pPr>
        <w:jc w:val="both"/>
        <w:rPr>
          <w:lang w:val="ru-RU"/>
        </w:rPr>
      </w:pPr>
    </w:p>
    <w:p w:rsidR="00832ADE" w:rsidRDefault="00832ADE" w:rsidP="00461423">
      <w:pPr>
        <w:jc w:val="both"/>
        <w:rPr>
          <w:lang w:val="ru-RU"/>
        </w:rPr>
      </w:pPr>
    </w:p>
    <w:p w:rsidR="00832ADE" w:rsidRPr="00982F2D" w:rsidRDefault="00832ADE" w:rsidP="00461423">
      <w:pPr>
        <w:jc w:val="both"/>
        <w:rPr>
          <w:lang w:val="ru-RU"/>
        </w:rPr>
      </w:pPr>
    </w:p>
    <w:p w:rsidR="005264BE" w:rsidRPr="00982F2D" w:rsidRDefault="005264BE" w:rsidP="00461423">
      <w:pPr>
        <w:jc w:val="both"/>
        <w:rPr>
          <w:lang w:val="ru-RU"/>
        </w:rPr>
      </w:pPr>
    </w:p>
    <w:p w:rsidR="00FE1BC0" w:rsidRDefault="0019540A" w:rsidP="00FE1BC0">
      <w:pPr>
        <w:tabs>
          <w:tab w:val="left" w:pos="1840"/>
        </w:tabs>
        <w:spacing w:after="0"/>
        <w:jc w:val="center"/>
        <w:rPr>
          <w:b/>
          <w:lang w:val="sr-Cyrl-RS"/>
        </w:rPr>
      </w:pPr>
      <w:r w:rsidRPr="00172013">
        <w:rPr>
          <w:b/>
          <w:lang w:val="sr-Cyrl-RS"/>
        </w:rPr>
        <w:lastRenderedPageBreak/>
        <w:t xml:space="preserve">КОНКУРС ЗА РЕГРЕСИРАЊЕ ПРЕВОЗА УЧЕНИКА СРЕДЊИХ ШКОЛА </w:t>
      </w:r>
    </w:p>
    <w:p w:rsidR="0019540A" w:rsidRDefault="005E0918" w:rsidP="00FE1BC0">
      <w:pPr>
        <w:tabs>
          <w:tab w:val="left" w:pos="1840"/>
        </w:tabs>
        <w:spacing w:after="0"/>
        <w:jc w:val="center"/>
        <w:rPr>
          <w:b/>
          <w:lang w:val="sr-Cyrl-RS"/>
        </w:rPr>
      </w:pPr>
      <w:r>
        <w:rPr>
          <w:b/>
          <w:lang w:val="sr-Cyrl-RS"/>
        </w:rPr>
        <w:t>У А</w:t>
      </w:r>
      <w:r w:rsidR="0019540A" w:rsidRPr="00172013">
        <w:rPr>
          <w:b/>
          <w:lang w:val="sr-Cyrl-RS"/>
        </w:rPr>
        <w:t>П ВОЈВОДИН</w:t>
      </w:r>
      <w:r>
        <w:rPr>
          <w:b/>
          <w:lang w:val="sr-Cyrl-RS"/>
        </w:rPr>
        <w:t>И</w:t>
      </w:r>
      <w:r w:rsidR="0019540A" w:rsidRPr="00172013">
        <w:rPr>
          <w:b/>
          <w:lang w:val="sr-Cyrl-RS"/>
        </w:rPr>
        <w:t xml:space="preserve"> </w:t>
      </w:r>
    </w:p>
    <w:p w:rsidR="00501033" w:rsidRDefault="00501033" w:rsidP="00FE1BC0">
      <w:pPr>
        <w:tabs>
          <w:tab w:val="left" w:pos="1840"/>
        </w:tabs>
        <w:spacing w:after="0"/>
        <w:jc w:val="center"/>
        <w:rPr>
          <w:lang w:val="sr-Cyrl-RS"/>
        </w:rPr>
      </w:pPr>
    </w:p>
    <w:p w:rsidR="00EF717C" w:rsidRDefault="00EF717C" w:rsidP="00FE1BC0">
      <w:pPr>
        <w:tabs>
          <w:tab w:val="left" w:pos="1840"/>
        </w:tabs>
        <w:spacing w:after="0"/>
        <w:jc w:val="center"/>
        <w:rPr>
          <w:lang w:val="sr-Cyrl-RS"/>
        </w:rPr>
      </w:pPr>
    </w:p>
    <w:p w:rsidR="007F34A6" w:rsidRPr="005264BE" w:rsidRDefault="0019540A" w:rsidP="0019540A">
      <w:pPr>
        <w:tabs>
          <w:tab w:val="left" w:pos="1840"/>
        </w:tabs>
        <w:jc w:val="both"/>
        <w:rPr>
          <w:lang w:val="sr-Cyrl-RS"/>
        </w:rPr>
      </w:pPr>
      <w:r>
        <w:rPr>
          <w:lang w:val="sr-Cyrl-RS"/>
        </w:rPr>
        <w:t>Први конкурс који је Покрајински секретаријат расписао био је отворен од 0</w:t>
      </w:r>
      <w:r w:rsidR="002A5708">
        <w:rPr>
          <w:lang w:val="sr-Cyrl-RS"/>
        </w:rPr>
        <w:t>7</w:t>
      </w:r>
      <w:r>
        <w:rPr>
          <w:lang w:val="sr-Cyrl-RS"/>
        </w:rPr>
        <w:t xml:space="preserve">. марта 2016. године до 31. марта 2016. подине. Од укупно </w:t>
      </w:r>
      <w:r w:rsidRPr="00832ADE">
        <w:rPr>
          <w:b/>
          <w:lang w:val="sr-Cyrl-RS"/>
        </w:rPr>
        <w:t xml:space="preserve">45 </w:t>
      </w:r>
      <w:r>
        <w:rPr>
          <w:lang w:val="sr-Cyrl-RS"/>
        </w:rPr>
        <w:t xml:space="preserve">општина на територији АП Војводине, на први конкурс су се пријавиле све општине. </w:t>
      </w:r>
      <w:r w:rsidR="00172013">
        <w:rPr>
          <w:lang w:val="sr-Cyrl-RS"/>
        </w:rPr>
        <w:t xml:space="preserve">Финансијским планом Покрајинског секретаријата за ову намену опредељено је укупно </w:t>
      </w:r>
      <w:r w:rsidR="00172013" w:rsidRPr="00832ADE">
        <w:rPr>
          <w:b/>
          <w:lang w:val="sr-Cyrl-RS"/>
        </w:rPr>
        <w:t>48.219.541,00 динара</w:t>
      </w:r>
      <w:r w:rsidR="00172013">
        <w:rPr>
          <w:lang w:val="sr-Cyrl-RS"/>
        </w:rPr>
        <w:t xml:space="preserve">. </w:t>
      </w:r>
    </w:p>
    <w:p w:rsidR="00832ADE" w:rsidRDefault="00345D95" w:rsidP="00832ADE">
      <w:pPr>
        <w:tabs>
          <w:tab w:val="left" w:pos="1840"/>
        </w:tabs>
        <w:spacing w:after="0"/>
        <w:jc w:val="both"/>
        <w:rPr>
          <w:lang w:val="sr-Cyrl-RS"/>
        </w:rPr>
      </w:pPr>
      <w:r>
        <w:rPr>
          <w:lang w:val="sr-Cyrl-RS"/>
        </w:rPr>
        <w:t>О</w:t>
      </w:r>
      <w:r w:rsidR="00172013">
        <w:rPr>
          <w:lang w:val="sr-Cyrl-RS"/>
        </w:rPr>
        <w:t>пштин</w:t>
      </w:r>
      <w:r w:rsidR="005875E6">
        <w:rPr>
          <w:lang w:val="sr-Cyrl-RS"/>
        </w:rPr>
        <w:t>е</w:t>
      </w:r>
      <w:r w:rsidR="00172013">
        <w:rPr>
          <w:lang w:val="sr-Cyrl-RS"/>
        </w:rPr>
        <w:t xml:space="preserve"> </w:t>
      </w:r>
      <w:r w:rsidR="004B4E7D">
        <w:rPr>
          <w:lang w:val="sr-Cyrl-RS"/>
        </w:rPr>
        <w:t>на територији АП Војводине</w:t>
      </w:r>
      <w:r>
        <w:rPr>
          <w:lang w:val="sr-Cyrl-RS"/>
        </w:rPr>
        <w:t>, њих укупно 45,</w:t>
      </w:r>
      <w:r w:rsidR="004B4E7D">
        <w:rPr>
          <w:lang w:val="sr-Cyrl-RS"/>
        </w:rPr>
        <w:t xml:space="preserve"> </w:t>
      </w:r>
      <w:r w:rsidR="00172013">
        <w:rPr>
          <w:lang w:val="sr-Cyrl-RS"/>
        </w:rPr>
        <w:t xml:space="preserve">које су послале своје пријаве на овај конкурс </w:t>
      </w:r>
      <w:r w:rsidR="00822156" w:rsidRPr="0066435E">
        <w:rPr>
          <w:lang w:val="sr-Cyrl-RS"/>
        </w:rPr>
        <w:t>по</w:t>
      </w:r>
      <w:r w:rsidR="00172013" w:rsidRPr="0066435E">
        <w:rPr>
          <w:lang w:val="sr-Cyrl-RS"/>
        </w:rPr>
        <w:t>тражи</w:t>
      </w:r>
      <w:r w:rsidR="00822156" w:rsidRPr="0066435E">
        <w:rPr>
          <w:lang w:val="sr-Cyrl-RS"/>
        </w:rPr>
        <w:t>ва</w:t>
      </w:r>
      <w:r w:rsidR="00172013" w:rsidRPr="0066435E">
        <w:rPr>
          <w:lang w:val="sr-Cyrl-RS"/>
        </w:rPr>
        <w:t>ле</w:t>
      </w:r>
      <w:r w:rsidR="00172013" w:rsidRPr="00A67387">
        <w:rPr>
          <w:color w:val="FF0000"/>
          <w:lang w:val="sr-Cyrl-RS"/>
        </w:rPr>
        <w:t xml:space="preserve"> </w:t>
      </w:r>
      <w:r w:rsidR="00172013">
        <w:rPr>
          <w:lang w:val="sr-Cyrl-RS"/>
        </w:rPr>
        <w:t xml:space="preserve">су </w:t>
      </w:r>
      <w:r w:rsidR="005875E6">
        <w:rPr>
          <w:lang w:val="sr-Cyrl-RS"/>
        </w:rPr>
        <w:t>средства у износу од</w:t>
      </w:r>
      <w:r w:rsidR="00172013">
        <w:rPr>
          <w:lang w:val="sr-Cyrl-RS"/>
        </w:rPr>
        <w:t xml:space="preserve"> </w:t>
      </w:r>
      <w:r w:rsidR="00172013" w:rsidRPr="00832ADE">
        <w:rPr>
          <w:b/>
          <w:lang w:val="sr-Cyrl-RS"/>
        </w:rPr>
        <w:t>295.526.277,27</w:t>
      </w:r>
      <w:r w:rsidR="00172013">
        <w:rPr>
          <w:lang w:val="sr-Cyrl-RS"/>
        </w:rPr>
        <w:t xml:space="preserve"> милиона динара. </w:t>
      </w:r>
    </w:p>
    <w:p w:rsidR="007F34A6" w:rsidRDefault="00172013" w:rsidP="00832ADE">
      <w:pPr>
        <w:tabs>
          <w:tab w:val="left" w:pos="1840"/>
        </w:tabs>
        <w:spacing w:after="0"/>
        <w:jc w:val="both"/>
        <w:rPr>
          <w:color w:val="FF0000"/>
          <w:lang w:val="sr-Cyrl-RS"/>
        </w:rPr>
      </w:pPr>
      <w:r>
        <w:rPr>
          <w:lang w:val="sr-Cyrl-RS"/>
        </w:rPr>
        <w:t xml:space="preserve">Ова сума је за </w:t>
      </w:r>
      <w:r w:rsidRPr="00832ADE">
        <w:rPr>
          <w:b/>
          <w:lang w:val="sr-Cyrl-RS"/>
        </w:rPr>
        <w:t>247.306.736,27</w:t>
      </w:r>
      <w:r>
        <w:rPr>
          <w:lang w:val="sr-Cyrl-RS"/>
        </w:rPr>
        <w:t xml:space="preserve"> динара већа од износа који је конкурсом опредељен за ову намену</w:t>
      </w:r>
      <w:r w:rsidR="0058635C">
        <w:rPr>
          <w:lang w:val="sr-Cyrl-RS"/>
        </w:rPr>
        <w:t>.</w:t>
      </w:r>
      <w:r w:rsidRPr="004B4E7D">
        <w:rPr>
          <w:color w:val="FF0000"/>
          <w:lang w:val="sr-Cyrl-RS"/>
        </w:rPr>
        <w:t xml:space="preserve"> </w:t>
      </w:r>
    </w:p>
    <w:p w:rsidR="00832ADE" w:rsidRPr="007F34A6" w:rsidRDefault="00832ADE" w:rsidP="00832ADE">
      <w:pPr>
        <w:tabs>
          <w:tab w:val="left" w:pos="1840"/>
        </w:tabs>
        <w:spacing w:after="0"/>
        <w:jc w:val="both"/>
        <w:rPr>
          <w:lang w:val="sr-Cyrl-RS"/>
        </w:rPr>
      </w:pPr>
    </w:p>
    <w:p w:rsidR="007F34A6" w:rsidRDefault="00611476" w:rsidP="007F34A6">
      <w:pPr>
        <w:tabs>
          <w:tab w:val="left" w:pos="1840"/>
        </w:tabs>
        <w:jc w:val="both"/>
        <w:rPr>
          <w:lang w:val="sr-Cyrl-RS"/>
        </w:rPr>
      </w:pPr>
      <w:r w:rsidRPr="00611476">
        <w:rPr>
          <w:lang w:val="sr-Cyrl-RS"/>
        </w:rPr>
        <w:t>Увид</w:t>
      </w:r>
      <w:r w:rsidR="007F34A6">
        <w:rPr>
          <w:lang w:val="sr-Cyrl-RS"/>
        </w:rPr>
        <w:t>ом у спискове ученика путника к</w:t>
      </w:r>
      <w:r w:rsidRPr="00611476">
        <w:rPr>
          <w:lang w:val="sr-Cyrl-RS"/>
        </w:rPr>
        <w:t>оје су општине слале уз</w:t>
      </w:r>
      <w:r>
        <w:rPr>
          <w:lang w:val="sr-Cyrl-RS"/>
        </w:rPr>
        <w:t xml:space="preserve"> пријаву, утврђено је да је  </w:t>
      </w:r>
      <w:r w:rsidR="005875E6">
        <w:rPr>
          <w:lang w:val="ru-RU"/>
        </w:rPr>
        <w:t>број деце за коју су општине послале уредне податке</w:t>
      </w:r>
      <w:r w:rsidR="005875E6">
        <w:rPr>
          <w:lang w:val="sr-Cyrl-RS"/>
        </w:rPr>
        <w:t xml:space="preserve"> (</w:t>
      </w:r>
      <w:r w:rsidR="007F34A6">
        <w:rPr>
          <w:lang w:val="sr-Cyrl-RS"/>
        </w:rPr>
        <w:t xml:space="preserve">признат </w:t>
      </w:r>
      <w:r>
        <w:rPr>
          <w:lang w:val="sr-Cyrl-RS"/>
        </w:rPr>
        <w:t xml:space="preserve">број </w:t>
      </w:r>
      <w:r w:rsidR="00832ADE">
        <w:rPr>
          <w:lang w:val="sr-Cyrl-RS"/>
        </w:rPr>
        <w:t>ученика-путника</w:t>
      </w:r>
      <w:r w:rsidR="005875E6">
        <w:rPr>
          <w:lang w:val="sr-Cyrl-RS"/>
        </w:rPr>
        <w:t>)</w:t>
      </w:r>
      <w:r w:rsidR="005264BE" w:rsidRPr="005264BE">
        <w:rPr>
          <w:lang w:val="ru-RU"/>
        </w:rPr>
        <w:t xml:space="preserve">, </w:t>
      </w:r>
      <w:r w:rsidR="005875E6">
        <w:rPr>
          <w:lang w:val="ru-RU"/>
        </w:rPr>
        <w:t>а</w:t>
      </w:r>
      <w:r>
        <w:rPr>
          <w:lang w:val="sr-Cyrl-RS"/>
        </w:rPr>
        <w:t xml:space="preserve"> за које се траже средства за регр</w:t>
      </w:r>
      <w:r w:rsidR="007F34A6">
        <w:rPr>
          <w:lang w:val="sr-Cyrl-RS"/>
        </w:rPr>
        <w:t xml:space="preserve">есирање превоза износио </w:t>
      </w:r>
      <w:r w:rsidR="007F34A6" w:rsidRPr="00832ADE">
        <w:rPr>
          <w:b/>
          <w:lang w:val="sr-Cyrl-RS"/>
        </w:rPr>
        <w:t>22.885</w:t>
      </w:r>
      <w:r w:rsidR="007F34A6">
        <w:rPr>
          <w:lang w:val="sr-Cyrl-RS"/>
        </w:rPr>
        <w:t xml:space="preserve"> (Прилог табела број 1).</w:t>
      </w:r>
    </w:p>
    <w:p w:rsidR="00C273C8" w:rsidRPr="00E822C1" w:rsidRDefault="007F34A6" w:rsidP="007F34A6">
      <w:pPr>
        <w:tabs>
          <w:tab w:val="left" w:pos="1840"/>
        </w:tabs>
        <w:jc w:val="both"/>
        <w:rPr>
          <w:i/>
          <w:lang w:val="sr-Cyrl-RS"/>
        </w:rPr>
      </w:pPr>
      <w:r w:rsidRPr="000B3154">
        <w:rPr>
          <w:b/>
          <w:lang w:val="sr-Cyrl-RS"/>
        </w:rPr>
        <w:t>Табела 1.</w:t>
      </w:r>
      <w:r w:rsidR="00E822C1">
        <w:rPr>
          <w:b/>
          <w:lang w:val="sr-Cyrl-RS"/>
        </w:rPr>
        <w:t xml:space="preserve">  </w:t>
      </w:r>
      <w:r w:rsidR="00E822C1" w:rsidRPr="00E822C1">
        <w:rPr>
          <w:i/>
          <w:lang w:val="sr-Cyrl-RS"/>
        </w:rPr>
        <w:t xml:space="preserve">Приказ броја учесника конкурса, броја ученика – путника и износа тражених и добијених средстава по Конкурсу за период април - децембар </w:t>
      </w:r>
    </w:p>
    <w:tbl>
      <w:tblPr>
        <w:tblStyle w:val="TableGrid"/>
        <w:tblW w:w="0" w:type="auto"/>
        <w:tblLook w:val="04A0" w:firstRow="1" w:lastRow="0" w:firstColumn="1" w:lastColumn="0" w:noHBand="0" w:noVBand="1"/>
      </w:tblPr>
      <w:tblGrid>
        <w:gridCol w:w="1610"/>
        <w:gridCol w:w="1213"/>
        <w:gridCol w:w="1452"/>
        <w:gridCol w:w="1557"/>
        <w:gridCol w:w="1752"/>
        <w:gridCol w:w="1704"/>
      </w:tblGrid>
      <w:tr w:rsidR="00345D95" w:rsidTr="00345D95">
        <w:tc>
          <w:tcPr>
            <w:tcW w:w="1491" w:type="dxa"/>
          </w:tcPr>
          <w:p w:rsidR="00345D95" w:rsidRDefault="00345D95" w:rsidP="007F34A6">
            <w:pPr>
              <w:tabs>
                <w:tab w:val="left" w:pos="1840"/>
              </w:tabs>
              <w:jc w:val="center"/>
              <w:rPr>
                <w:b/>
                <w:sz w:val="18"/>
                <w:szCs w:val="18"/>
                <w:lang w:val="sr-Cyrl-RS"/>
              </w:rPr>
            </w:pPr>
            <w:r w:rsidRPr="007F34A6">
              <w:rPr>
                <w:b/>
                <w:sz w:val="18"/>
                <w:szCs w:val="18"/>
                <w:lang w:val="sr-Cyrl-RS"/>
              </w:rPr>
              <w:t>број општина</w:t>
            </w:r>
            <w:r w:rsidR="00C273C8">
              <w:rPr>
                <w:b/>
                <w:sz w:val="18"/>
                <w:szCs w:val="18"/>
                <w:lang w:val="sr-Cyrl-RS"/>
              </w:rPr>
              <w:t>/градова</w:t>
            </w:r>
          </w:p>
          <w:p w:rsidR="00C273C8" w:rsidRPr="00C273C8" w:rsidRDefault="00C273C8" w:rsidP="007F34A6">
            <w:pPr>
              <w:tabs>
                <w:tab w:val="left" w:pos="1840"/>
              </w:tabs>
              <w:jc w:val="center"/>
              <w:rPr>
                <w:b/>
                <w:sz w:val="18"/>
                <w:szCs w:val="18"/>
                <w:lang w:val="sr-Cyrl-RS"/>
              </w:rPr>
            </w:pPr>
            <w:r>
              <w:rPr>
                <w:b/>
                <w:sz w:val="18"/>
                <w:szCs w:val="18"/>
                <w:lang w:val="sr-Cyrl-RS"/>
              </w:rPr>
              <w:t>учесника конкурса</w:t>
            </w:r>
          </w:p>
        </w:tc>
        <w:tc>
          <w:tcPr>
            <w:tcW w:w="1230" w:type="dxa"/>
          </w:tcPr>
          <w:p w:rsidR="00345D95" w:rsidRPr="007F34A6" w:rsidRDefault="00345D95" w:rsidP="007F34A6">
            <w:pPr>
              <w:tabs>
                <w:tab w:val="left" w:pos="1840"/>
              </w:tabs>
              <w:jc w:val="center"/>
              <w:rPr>
                <w:b/>
                <w:sz w:val="18"/>
                <w:szCs w:val="18"/>
                <w:lang w:val="sr-Cyrl-RS"/>
              </w:rPr>
            </w:pPr>
            <w:r>
              <w:rPr>
                <w:b/>
                <w:sz w:val="18"/>
                <w:szCs w:val="18"/>
                <w:lang w:val="sr-Cyrl-RS"/>
              </w:rPr>
              <w:t>период</w:t>
            </w:r>
          </w:p>
        </w:tc>
        <w:tc>
          <w:tcPr>
            <w:tcW w:w="1495" w:type="dxa"/>
          </w:tcPr>
          <w:p w:rsidR="00345D95" w:rsidRPr="007F34A6" w:rsidRDefault="00345D95" w:rsidP="007F34A6">
            <w:pPr>
              <w:tabs>
                <w:tab w:val="left" w:pos="1840"/>
              </w:tabs>
              <w:jc w:val="center"/>
              <w:rPr>
                <w:b/>
                <w:sz w:val="18"/>
                <w:szCs w:val="18"/>
                <w:lang w:val="sr-Cyrl-RS"/>
              </w:rPr>
            </w:pPr>
            <w:r w:rsidRPr="007F34A6">
              <w:rPr>
                <w:b/>
                <w:sz w:val="18"/>
                <w:szCs w:val="18"/>
                <w:lang w:val="sr-Cyrl-RS"/>
              </w:rPr>
              <w:t>Признат број</w:t>
            </w:r>
          </w:p>
          <w:p w:rsidR="00345D95" w:rsidRPr="007F34A6" w:rsidRDefault="00345D95" w:rsidP="007F34A6">
            <w:pPr>
              <w:tabs>
                <w:tab w:val="left" w:pos="1840"/>
              </w:tabs>
              <w:jc w:val="center"/>
              <w:rPr>
                <w:sz w:val="18"/>
                <w:szCs w:val="18"/>
                <w:lang w:val="sr-Cyrl-RS"/>
              </w:rPr>
            </w:pPr>
            <w:r w:rsidRPr="007F34A6">
              <w:rPr>
                <w:b/>
                <w:sz w:val="18"/>
                <w:szCs w:val="18"/>
                <w:lang w:val="sr-Cyrl-RS"/>
              </w:rPr>
              <w:t>ученика-путника</w:t>
            </w:r>
          </w:p>
        </w:tc>
        <w:tc>
          <w:tcPr>
            <w:tcW w:w="1589" w:type="dxa"/>
          </w:tcPr>
          <w:p w:rsidR="00345D95" w:rsidRPr="007F34A6" w:rsidRDefault="00345D95" w:rsidP="007F34A6">
            <w:pPr>
              <w:tabs>
                <w:tab w:val="left" w:pos="1840"/>
              </w:tabs>
              <w:jc w:val="center"/>
              <w:rPr>
                <w:b/>
                <w:sz w:val="18"/>
                <w:szCs w:val="18"/>
                <w:lang w:val="sr-Cyrl-RS"/>
              </w:rPr>
            </w:pPr>
            <w:r>
              <w:rPr>
                <w:b/>
                <w:sz w:val="18"/>
                <w:szCs w:val="18"/>
                <w:lang w:val="sr-Cyrl-RS"/>
              </w:rPr>
              <w:t>Обрачунски</w:t>
            </w:r>
            <w:r w:rsidRPr="007F34A6">
              <w:rPr>
                <w:b/>
                <w:sz w:val="18"/>
                <w:szCs w:val="18"/>
                <w:lang w:val="sr-Cyrl-RS"/>
              </w:rPr>
              <w:t xml:space="preserve"> број ученика - путника</w:t>
            </w:r>
          </w:p>
        </w:tc>
        <w:tc>
          <w:tcPr>
            <w:tcW w:w="1763" w:type="dxa"/>
          </w:tcPr>
          <w:p w:rsidR="00345D95" w:rsidRPr="007F34A6" w:rsidRDefault="00345D95" w:rsidP="007F34A6">
            <w:pPr>
              <w:tabs>
                <w:tab w:val="left" w:pos="1840"/>
              </w:tabs>
              <w:jc w:val="center"/>
              <w:rPr>
                <w:b/>
                <w:sz w:val="18"/>
                <w:szCs w:val="18"/>
                <w:lang w:val="sr-Cyrl-RS"/>
              </w:rPr>
            </w:pPr>
            <w:r w:rsidRPr="007F34A6">
              <w:rPr>
                <w:b/>
                <w:sz w:val="18"/>
                <w:szCs w:val="18"/>
                <w:lang w:val="sr-Cyrl-RS"/>
              </w:rPr>
              <w:t>Укупан износ средстава која су општине тражиле</w:t>
            </w:r>
          </w:p>
        </w:tc>
        <w:tc>
          <w:tcPr>
            <w:tcW w:w="1720" w:type="dxa"/>
          </w:tcPr>
          <w:p w:rsidR="00345D95" w:rsidRPr="007F34A6" w:rsidRDefault="00345D95" w:rsidP="007F34A6">
            <w:pPr>
              <w:tabs>
                <w:tab w:val="left" w:pos="1840"/>
              </w:tabs>
              <w:jc w:val="center"/>
              <w:rPr>
                <w:b/>
                <w:sz w:val="18"/>
                <w:szCs w:val="18"/>
                <w:lang w:val="sr-Cyrl-RS"/>
              </w:rPr>
            </w:pPr>
            <w:r>
              <w:rPr>
                <w:b/>
                <w:sz w:val="18"/>
                <w:szCs w:val="18"/>
                <w:lang w:val="sr-Cyrl-RS"/>
              </w:rPr>
              <w:t>И</w:t>
            </w:r>
            <w:r w:rsidRPr="007F34A6">
              <w:rPr>
                <w:b/>
                <w:sz w:val="18"/>
                <w:szCs w:val="18"/>
                <w:lang w:val="sr-Cyrl-RS"/>
              </w:rPr>
              <w:t>знос средстава опредељен конкурсом</w:t>
            </w:r>
          </w:p>
        </w:tc>
      </w:tr>
      <w:tr w:rsidR="00345D95" w:rsidTr="00345D95">
        <w:tc>
          <w:tcPr>
            <w:tcW w:w="1491" w:type="dxa"/>
          </w:tcPr>
          <w:p w:rsidR="00345D95" w:rsidRDefault="00345D95" w:rsidP="009B19FD">
            <w:pPr>
              <w:tabs>
                <w:tab w:val="left" w:pos="1840"/>
              </w:tabs>
              <w:jc w:val="center"/>
              <w:rPr>
                <w:lang w:val="sr-Cyrl-RS"/>
              </w:rPr>
            </w:pPr>
            <w:r>
              <w:rPr>
                <w:lang w:val="sr-Cyrl-RS"/>
              </w:rPr>
              <w:t>45</w:t>
            </w:r>
          </w:p>
        </w:tc>
        <w:tc>
          <w:tcPr>
            <w:tcW w:w="1230" w:type="dxa"/>
          </w:tcPr>
          <w:p w:rsidR="00345D95" w:rsidRPr="00345D95" w:rsidRDefault="00345D95" w:rsidP="00345D95">
            <w:pPr>
              <w:tabs>
                <w:tab w:val="left" w:pos="1840"/>
              </w:tabs>
              <w:jc w:val="center"/>
              <w:rPr>
                <w:sz w:val="18"/>
                <w:szCs w:val="18"/>
                <w:lang w:val="sr-Cyrl-RS"/>
              </w:rPr>
            </w:pPr>
            <w:r>
              <w:rPr>
                <w:sz w:val="18"/>
                <w:szCs w:val="18"/>
                <w:lang w:val="sr-Cyrl-RS"/>
              </w:rPr>
              <w:t>април-децембар</w:t>
            </w:r>
          </w:p>
        </w:tc>
        <w:tc>
          <w:tcPr>
            <w:tcW w:w="1495" w:type="dxa"/>
          </w:tcPr>
          <w:p w:rsidR="00345D95" w:rsidRDefault="00345D95" w:rsidP="00345D95">
            <w:pPr>
              <w:tabs>
                <w:tab w:val="left" w:pos="1840"/>
              </w:tabs>
              <w:jc w:val="center"/>
              <w:rPr>
                <w:lang w:val="sr-Cyrl-RS"/>
              </w:rPr>
            </w:pPr>
            <w:r>
              <w:rPr>
                <w:lang w:val="sr-Cyrl-RS"/>
              </w:rPr>
              <w:t>22.885</w:t>
            </w:r>
          </w:p>
        </w:tc>
        <w:tc>
          <w:tcPr>
            <w:tcW w:w="1589" w:type="dxa"/>
          </w:tcPr>
          <w:p w:rsidR="00345D95" w:rsidRDefault="00345D95" w:rsidP="009B19FD">
            <w:pPr>
              <w:tabs>
                <w:tab w:val="left" w:pos="1840"/>
              </w:tabs>
              <w:jc w:val="center"/>
              <w:rPr>
                <w:lang w:val="sr-Cyrl-RS"/>
              </w:rPr>
            </w:pPr>
            <w:r>
              <w:rPr>
                <w:lang w:val="sr-Cyrl-RS"/>
              </w:rPr>
              <w:t>28.368</w:t>
            </w:r>
          </w:p>
        </w:tc>
        <w:tc>
          <w:tcPr>
            <w:tcW w:w="1763" w:type="dxa"/>
          </w:tcPr>
          <w:p w:rsidR="00345D95" w:rsidRPr="007F34A6" w:rsidRDefault="00345D95" w:rsidP="009B19FD">
            <w:pPr>
              <w:tabs>
                <w:tab w:val="left" w:pos="1840"/>
              </w:tabs>
              <w:jc w:val="center"/>
              <w:rPr>
                <w:sz w:val="18"/>
                <w:szCs w:val="18"/>
                <w:lang w:val="sr-Cyrl-RS"/>
              </w:rPr>
            </w:pPr>
            <w:r>
              <w:rPr>
                <w:lang w:val="sr-Cyrl-RS"/>
              </w:rPr>
              <w:t xml:space="preserve">295.526.277,27 </w:t>
            </w:r>
            <w:r>
              <w:rPr>
                <w:sz w:val="18"/>
                <w:szCs w:val="18"/>
                <w:lang w:val="sr-Cyrl-RS"/>
              </w:rPr>
              <w:t>рсд</w:t>
            </w:r>
          </w:p>
        </w:tc>
        <w:tc>
          <w:tcPr>
            <w:tcW w:w="1720" w:type="dxa"/>
          </w:tcPr>
          <w:p w:rsidR="00345D95" w:rsidRDefault="00345D95" w:rsidP="009B19FD">
            <w:pPr>
              <w:tabs>
                <w:tab w:val="left" w:pos="1840"/>
              </w:tabs>
              <w:jc w:val="center"/>
              <w:rPr>
                <w:lang w:val="sr-Cyrl-RS"/>
              </w:rPr>
            </w:pPr>
            <w:r>
              <w:rPr>
                <w:lang w:val="sr-Cyrl-RS"/>
              </w:rPr>
              <w:t xml:space="preserve">48.219.541,00 </w:t>
            </w:r>
          </w:p>
          <w:p w:rsidR="00345D95" w:rsidRPr="007F34A6" w:rsidRDefault="00345D95" w:rsidP="009B19FD">
            <w:pPr>
              <w:tabs>
                <w:tab w:val="left" w:pos="1840"/>
              </w:tabs>
              <w:jc w:val="center"/>
              <w:rPr>
                <w:sz w:val="18"/>
                <w:szCs w:val="18"/>
                <w:lang w:val="sr-Cyrl-RS"/>
              </w:rPr>
            </w:pPr>
            <w:r>
              <w:rPr>
                <w:sz w:val="18"/>
                <w:szCs w:val="18"/>
                <w:lang w:val="sr-Cyrl-RS"/>
              </w:rPr>
              <w:t>рсд</w:t>
            </w:r>
          </w:p>
        </w:tc>
      </w:tr>
    </w:tbl>
    <w:p w:rsidR="00FE1BC0" w:rsidRDefault="00FE1BC0" w:rsidP="0019540A">
      <w:pPr>
        <w:tabs>
          <w:tab w:val="left" w:pos="1840"/>
        </w:tabs>
        <w:jc w:val="both"/>
        <w:rPr>
          <w:lang w:val="sr-Cyrl-RS"/>
        </w:rPr>
      </w:pPr>
    </w:p>
    <w:p w:rsidR="00832ADE" w:rsidRDefault="00832ADE" w:rsidP="00FE1BC0">
      <w:pPr>
        <w:tabs>
          <w:tab w:val="left" w:pos="1840"/>
        </w:tabs>
        <w:jc w:val="both"/>
        <w:rPr>
          <w:lang w:val="sr-Cyrl-RS"/>
        </w:rPr>
      </w:pPr>
    </w:p>
    <w:p w:rsidR="00FE1BC0" w:rsidRPr="005264BE" w:rsidRDefault="00FE1BC0" w:rsidP="00FE1BC0">
      <w:pPr>
        <w:tabs>
          <w:tab w:val="left" w:pos="1840"/>
        </w:tabs>
        <w:jc w:val="both"/>
        <w:rPr>
          <w:lang w:val="sr-Cyrl-RS"/>
        </w:rPr>
      </w:pPr>
      <w:r>
        <w:rPr>
          <w:lang w:val="sr-Cyrl-RS"/>
        </w:rPr>
        <w:t xml:space="preserve">Други конкурс који је Покрајински секретаријат расписао био је отворен од </w:t>
      </w:r>
      <w:r w:rsidR="002B208C" w:rsidRPr="002B208C">
        <w:rPr>
          <w:lang w:val="ru-RU"/>
        </w:rPr>
        <w:t>10</w:t>
      </w:r>
      <w:r>
        <w:rPr>
          <w:lang w:val="sr-Cyrl-RS"/>
        </w:rPr>
        <w:t xml:space="preserve">. </w:t>
      </w:r>
      <w:r w:rsidR="002B208C">
        <w:rPr>
          <w:lang w:val="sr-Cyrl-RS"/>
        </w:rPr>
        <w:t>октобра 2016. године до 24</w:t>
      </w:r>
      <w:r>
        <w:rPr>
          <w:lang w:val="sr-Cyrl-RS"/>
        </w:rPr>
        <w:t xml:space="preserve">. </w:t>
      </w:r>
      <w:r w:rsidR="002B208C">
        <w:rPr>
          <w:lang w:val="sr-Cyrl-RS"/>
        </w:rPr>
        <w:t>октобра</w:t>
      </w:r>
      <w:r>
        <w:rPr>
          <w:lang w:val="sr-Cyrl-RS"/>
        </w:rPr>
        <w:t xml:space="preserve"> 2016. подине. </w:t>
      </w:r>
      <w:r w:rsidR="00A225D0">
        <w:rPr>
          <w:lang w:val="sr-Cyrl-RS"/>
        </w:rPr>
        <w:t>Н</w:t>
      </w:r>
      <w:r w:rsidR="00B843F2">
        <w:rPr>
          <w:lang w:val="sr-Cyrl-RS"/>
        </w:rPr>
        <w:t>а о</w:t>
      </w:r>
      <w:r w:rsidR="00A225D0">
        <w:rPr>
          <w:lang w:val="sr-Cyrl-RS"/>
        </w:rPr>
        <w:t xml:space="preserve">вај конкурс пријаве је послало </w:t>
      </w:r>
      <w:r w:rsidR="00B843F2">
        <w:rPr>
          <w:lang w:val="sr-Cyrl-RS"/>
        </w:rPr>
        <w:t xml:space="preserve"> </w:t>
      </w:r>
      <w:r w:rsidR="00B843F2" w:rsidRPr="00832ADE">
        <w:rPr>
          <w:b/>
          <w:lang w:val="sr-Cyrl-RS"/>
        </w:rPr>
        <w:t>4</w:t>
      </w:r>
      <w:r w:rsidR="00A225D0" w:rsidRPr="00832ADE">
        <w:rPr>
          <w:b/>
          <w:lang w:val="sr-Cyrl-RS"/>
        </w:rPr>
        <w:t>4</w:t>
      </w:r>
      <w:r w:rsidR="00B843F2">
        <w:rPr>
          <w:lang w:val="sr-Cyrl-RS"/>
        </w:rPr>
        <w:t xml:space="preserve"> општин</w:t>
      </w:r>
      <w:r w:rsidR="00A225D0">
        <w:rPr>
          <w:lang w:val="sr-Cyrl-RS"/>
        </w:rPr>
        <w:t>е</w:t>
      </w:r>
      <w:r w:rsidR="00B843F2">
        <w:rPr>
          <w:lang w:val="sr-Cyrl-RS"/>
        </w:rPr>
        <w:t>, односно града</w:t>
      </w:r>
      <w:r>
        <w:rPr>
          <w:lang w:val="sr-Cyrl-RS"/>
        </w:rPr>
        <w:t xml:space="preserve">. </w:t>
      </w:r>
      <w:r w:rsidR="00AE0BC5">
        <w:rPr>
          <w:lang w:val="sr-Cyrl-RS"/>
        </w:rPr>
        <w:t xml:space="preserve">Општина Нова Црња није била учесник овог конкурса, док је пријава општине Србобран била </w:t>
      </w:r>
      <w:r w:rsidR="002B208C">
        <w:rPr>
          <w:lang w:val="sr-Cyrl-RS"/>
        </w:rPr>
        <w:t xml:space="preserve">неблаговремена, те је као таква и одбачена у складу са Правилником конкурса. </w:t>
      </w:r>
      <w:r>
        <w:rPr>
          <w:lang w:val="sr-Cyrl-RS"/>
        </w:rPr>
        <w:t xml:space="preserve">Финансијским планом Покрајинског секретаријата за ову намену опредељено је укупно </w:t>
      </w:r>
      <w:r w:rsidR="002B208C" w:rsidRPr="00832ADE">
        <w:rPr>
          <w:b/>
          <w:lang w:val="sr-Cyrl-RS"/>
        </w:rPr>
        <w:t>70</w:t>
      </w:r>
      <w:r w:rsidRPr="00832ADE">
        <w:rPr>
          <w:b/>
          <w:lang w:val="sr-Cyrl-RS"/>
        </w:rPr>
        <w:t>.</w:t>
      </w:r>
      <w:r w:rsidR="002B208C" w:rsidRPr="00832ADE">
        <w:rPr>
          <w:b/>
          <w:lang w:val="sr-Cyrl-RS"/>
        </w:rPr>
        <w:t>800</w:t>
      </w:r>
      <w:r w:rsidRPr="00832ADE">
        <w:rPr>
          <w:b/>
          <w:lang w:val="sr-Cyrl-RS"/>
        </w:rPr>
        <w:t>.</w:t>
      </w:r>
      <w:r w:rsidR="002B208C" w:rsidRPr="00832ADE">
        <w:rPr>
          <w:b/>
          <w:lang w:val="sr-Cyrl-RS"/>
        </w:rPr>
        <w:t>000</w:t>
      </w:r>
      <w:r w:rsidRPr="00832ADE">
        <w:rPr>
          <w:b/>
          <w:lang w:val="sr-Cyrl-RS"/>
        </w:rPr>
        <w:t>,00</w:t>
      </w:r>
      <w:r>
        <w:rPr>
          <w:lang w:val="sr-Cyrl-RS"/>
        </w:rPr>
        <w:t xml:space="preserve"> динара. </w:t>
      </w:r>
    </w:p>
    <w:p w:rsidR="00FE1BC0" w:rsidRPr="007F34A6" w:rsidRDefault="00B843F2" w:rsidP="00FE1BC0">
      <w:pPr>
        <w:tabs>
          <w:tab w:val="left" w:pos="1840"/>
        </w:tabs>
        <w:jc w:val="both"/>
        <w:rPr>
          <w:lang w:val="sr-Cyrl-RS"/>
        </w:rPr>
      </w:pPr>
      <w:r>
        <w:rPr>
          <w:lang w:val="sr-Cyrl-RS"/>
        </w:rPr>
        <w:t xml:space="preserve">Укупна тражена средства </w:t>
      </w:r>
      <w:r w:rsidR="00FE1BC0">
        <w:rPr>
          <w:lang w:val="sr-Cyrl-RS"/>
        </w:rPr>
        <w:t>на ов</w:t>
      </w:r>
      <w:r>
        <w:rPr>
          <w:lang w:val="sr-Cyrl-RS"/>
        </w:rPr>
        <w:t>ом</w:t>
      </w:r>
      <w:r w:rsidR="00FE1BC0">
        <w:rPr>
          <w:lang w:val="sr-Cyrl-RS"/>
        </w:rPr>
        <w:t xml:space="preserve"> конкурс</w:t>
      </w:r>
      <w:r>
        <w:rPr>
          <w:lang w:val="sr-Cyrl-RS"/>
        </w:rPr>
        <w:t>у</w:t>
      </w:r>
      <w:r w:rsidR="00FE1BC0">
        <w:rPr>
          <w:lang w:val="sr-Cyrl-RS"/>
        </w:rPr>
        <w:t xml:space="preserve"> </w:t>
      </w:r>
      <w:r>
        <w:rPr>
          <w:lang w:val="sr-Cyrl-RS"/>
        </w:rPr>
        <w:t>износила су</w:t>
      </w:r>
      <w:r w:rsidR="00FE1BC0">
        <w:rPr>
          <w:lang w:val="sr-Cyrl-RS"/>
        </w:rPr>
        <w:t xml:space="preserve"> </w:t>
      </w:r>
      <w:r w:rsidR="002B208C" w:rsidRPr="00832ADE">
        <w:rPr>
          <w:b/>
          <w:lang w:val="sr-Cyrl-RS"/>
        </w:rPr>
        <w:t>186</w:t>
      </w:r>
      <w:r w:rsidR="00FE1BC0" w:rsidRPr="00832ADE">
        <w:rPr>
          <w:b/>
          <w:lang w:val="sr-Cyrl-RS"/>
        </w:rPr>
        <w:t>.</w:t>
      </w:r>
      <w:r w:rsidR="002B208C" w:rsidRPr="00832ADE">
        <w:rPr>
          <w:b/>
          <w:lang w:val="sr-Cyrl-RS"/>
        </w:rPr>
        <w:t>364</w:t>
      </w:r>
      <w:r w:rsidR="00FE1BC0" w:rsidRPr="00832ADE">
        <w:rPr>
          <w:b/>
          <w:lang w:val="sr-Cyrl-RS"/>
        </w:rPr>
        <w:t>.</w:t>
      </w:r>
      <w:r w:rsidR="002B208C" w:rsidRPr="00832ADE">
        <w:rPr>
          <w:b/>
          <w:lang w:val="sr-Cyrl-RS"/>
        </w:rPr>
        <w:t>733</w:t>
      </w:r>
      <w:r w:rsidR="00FE1BC0" w:rsidRPr="00832ADE">
        <w:rPr>
          <w:b/>
          <w:lang w:val="sr-Cyrl-RS"/>
        </w:rPr>
        <w:t>,</w:t>
      </w:r>
      <w:r w:rsidR="002B208C" w:rsidRPr="00832ADE">
        <w:rPr>
          <w:b/>
          <w:lang w:val="sr-Cyrl-RS"/>
        </w:rPr>
        <w:t>36</w:t>
      </w:r>
      <w:r w:rsidR="00FE1BC0" w:rsidRPr="00832ADE">
        <w:rPr>
          <w:b/>
          <w:lang w:val="sr-Cyrl-RS"/>
        </w:rPr>
        <w:t xml:space="preserve"> </w:t>
      </w:r>
      <w:r w:rsidR="00FE1BC0">
        <w:rPr>
          <w:lang w:val="sr-Cyrl-RS"/>
        </w:rPr>
        <w:t xml:space="preserve">милиона динара. Ова сума је за </w:t>
      </w:r>
      <w:r w:rsidRPr="00832ADE">
        <w:rPr>
          <w:b/>
          <w:lang w:val="sr-Cyrl-RS"/>
        </w:rPr>
        <w:t>11</w:t>
      </w:r>
      <w:r w:rsidR="00B51034">
        <w:rPr>
          <w:b/>
          <w:lang w:val="sr-Cyrl-RS"/>
        </w:rPr>
        <w:t>5</w:t>
      </w:r>
      <w:r w:rsidRPr="00832ADE">
        <w:rPr>
          <w:b/>
          <w:lang w:val="sr-Cyrl-RS"/>
        </w:rPr>
        <w:t>.564.733,36</w:t>
      </w:r>
      <w:r>
        <w:rPr>
          <w:lang w:val="sr-Cyrl-RS"/>
        </w:rPr>
        <w:t xml:space="preserve"> </w:t>
      </w:r>
      <w:r w:rsidR="00FE1BC0">
        <w:rPr>
          <w:lang w:val="sr-Cyrl-RS"/>
        </w:rPr>
        <w:t>динара већа од износа који је конкурсом опредељен за ову намену.</w:t>
      </w:r>
      <w:r w:rsidR="00FE1BC0" w:rsidRPr="004B4E7D">
        <w:rPr>
          <w:color w:val="FF0000"/>
          <w:lang w:val="sr-Cyrl-RS"/>
        </w:rPr>
        <w:t xml:space="preserve"> </w:t>
      </w:r>
    </w:p>
    <w:p w:rsidR="00C273C8" w:rsidRDefault="00FE1BC0" w:rsidP="00FE1BC0">
      <w:pPr>
        <w:tabs>
          <w:tab w:val="left" w:pos="1840"/>
        </w:tabs>
        <w:jc w:val="both"/>
        <w:rPr>
          <w:lang w:val="sr-Cyrl-RS"/>
        </w:rPr>
      </w:pPr>
      <w:r w:rsidRPr="00611476">
        <w:rPr>
          <w:lang w:val="sr-Cyrl-RS"/>
        </w:rPr>
        <w:t>Увид</w:t>
      </w:r>
      <w:r>
        <w:rPr>
          <w:lang w:val="sr-Cyrl-RS"/>
        </w:rPr>
        <w:t>ом у спискове ученика путника к</w:t>
      </w:r>
      <w:r w:rsidRPr="00611476">
        <w:rPr>
          <w:lang w:val="sr-Cyrl-RS"/>
        </w:rPr>
        <w:t>оје су општине слале уз</w:t>
      </w:r>
      <w:r>
        <w:rPr>
          <w:lang w:val="sr-Cyrl-RS"/>
        </w:rPr>
        <w:t xml:space="preserve"> пријаву, утврђено је да је  </w:t>
      </w:r>
      <w:r>
        <w:rPr>
          <w:lang w:val="ru-RU"/>
        </w:rPr>
        <w:t>број деце за коју су општине послале уредне податке</w:t>
      </w:r>
      <w:r>
        <w:rPr>
          <w:lang w:val="sr-Cyrl-RS"/>
        </w:rPr>
        <w:t xml:space="preserve"> (признат број </w:t>
      </w:r>
      <w:r w:rsidR="00832ADE">
        <w:rPr>
          <w:lang w:val="sr-Cyrl-RS"/>
        </w:rPr>
        <w:t>ученика - путника</w:t>
      </w:r>
      <w:r>
        <w:rPr>
          <w:lang w:val="sr-Cyrl-RS"/>
        </w:rPr>
        <w:t>)</w:t>
      </w:r>
      <w:r w:rsidRPr="005264BE">
        <w:rPr>
          <w:lang w:val="ru-RU"/>
        </w:rPr>
        <w:t xml:space="preserve">, </w:t>
      </w:r>
      <w:r>
        <w:rPr>
          <w:lang w:val="ru-RU"/>
        </w:rPr>
        <w:t>а</w:t>
      </w:r>
      <w:r>
        <w:rPr>
          <w:lang w:val="sr-Cyrl-RS"/>
        </w:rPr>
        <w:t xml:space="preserve"> за које се траже средства за регресирање превоза износио </w:t>
      </w:r>
      <w:r w:rsidRPr="00832ADE">
        <w:rPr>
          <w:b/>
          <w:lang w:val="sr-Cyrl-RS"/>
        </w:rPr>
        <w:t>2</w:t>
      </w:r>
      <w:r w:rsidR="00B843F2" w:rsidRPr="00832ADE">
        <w:rPr>
          <w:b/>
          <w:lang w:val="sr-Cyrl-RS"/>
        </w:rPr>
        <w:t>1</w:t>
      </w:r>
      <w:r w:rsidRPr="00832ADE">
        <w:rPr>
          <w:b/>
          <w:lang w:val="sr-Cyrl-RS"/>
        </w:rPr>
        <w:t>.</w:t>
      </w:r>
      <w:r w:rsidR="00B843F2" w:rsidRPr="00832ADE">
        <w:rPr>
          <w:b/>
          <w:lang w:val="sr-Cyrl-RS"/>
        </w:rPr>
        <w:t>077</w:t>
      </w:r>
      <w:r>
        <w:rPr>
          <w:lang w:val="sr-Cyrl-RS"/>
        </w:rPr>
        <w:t xml:space="preserve"> (Прилог табела број </w:t>
      </w:r>
      <w:r w:rsidR="00B843F2">
        <w:rPr>
          <w:lang w:val="sr-Cyrl-RS"/>
        </w:rPr>
        <w:t>2</w:t>
      </w:r>
      <w:r w:rsidR="00C273C8">
        <w:rPr>
          <w:lang w:val="sr-Cyrl-RS"/>
        </w:rPr>
        <w:t>)</w:t>
      </w:r>
    </w:p>
    <w:p w:rsidR="00832ADE" w:rsidRDefault="00832ADE" w:rsidP="00FE1BC0">
      <w:pPr>
        <w:tabs>
          <w:tab w:val="left" w:pos="1840"/>
        </w:tabs>
        <w:jc w:val="both"/>
        <w:rPr>
          <w:lang w:val="sr-Cyrl-RS"/>
        </w:rPr>
      </w:pPr>
    </w:p>
    <w:p w:rsidR="00832ADE" w:rsidRDefault="00832ADE" w:rsidP="00FE1BC0">
      <w:pPr>
        <w:tabs>
          <w:tab w:val="left" w:pos="1840"/>
        </w:tabs>
        <w:jc w:val="both"/>
        <w:rPr>
          <w:lang w:val="sr-Cyrl-RS"/>
        </w:rPr>
      </w:pPr>
    </w:p>
    <w:p w:rsidR="00832ADE" w:rsidRDefault="00832ADE" w:rsidP="00FE1BC0">
      <w:pPr>
        <w:tabs>
          <w:tab w:val="left" w:pos="1840"/>
        </w:tabs>
        <w:jc w:val="both"/>
        <w:rPr>
          <w:lang w:val="sr-Cyrl-RS"/>
        </w:rPr>
      </w:pPr>
    </w:p>
    <w:p w:rsidR="00B843F2" w:rsidRPr="00B843F2" w:rsidRDefault="00B843F2" w:rsidP="00FE1BC0">
      <w:pPr>
        <w:rPr>
          <w:b/>
          <w:lang w:val="sr-Cyrl-RS"/>
        </w:rPr>
      </w:pPr>
      <w:r w:rsidRPr="00B843F2">
        <w:rPr>
          <w:b/>
          <w:lang w:val="sr-Cyrl-RS"/>
        </w:rPr>
        <w:lastRenderedPageBreak/>
        <w:t>Табела 2.</w:t>
      </w:r>
      <w:r w:rsidR="00E822C1">
        <w:rPr>
          <w:b/>
          <w:lang w:val="sr-Cyrl-RS"/>
        </w:rPr>
        <w:t xml:space="preserve">  </w:t>
      </w:r>
      <w:r w:rsidR="00E822C1" w:rsidRPr="00E822C1">
        <w:rPr>
          <w:i/>
          <w:lang w:val="sr-Cyrl-RS"/>
        </w:rPr>
        <w:t xml:space="preserve">Приказ броја учесника конкурса, броја ученика – путника и износа тражених и добијених средстава по Конкурсу за период </w:t>
      </w:r>
      <w:r w:rsidR="00E822C1">
        <w:rPr>
          <w:i/>
          <w:lang w:val="sr-Cyrl-RS"/>
        </w:rPr>
        <w:t>септембар</w:t>
      </w:r>
      <w:r w:rsidR="00E822C1" w:rsidRPr="00E822C1">
        <w:rPr>
          <w:i/>
          <w:lang w:val="sr-Cyrl-RS"/>
        </w:rPr>
        <w:t xml:space="preserve"> - децембар</w:t>
      </w:r>
    </w:p>
    <w:tbl>
      <w:tblPr>
        <w:tblStyle w:val="TableGrid"/>
        <w:tblW w:w="0" w:type="auto"/>
        <w:tblLook w:val="04A0" w:firstRow="1" w:lastRow="0" w:firstColumn="1" w:lastColumn="0" w:noHBand="0" w:noVBand="1"/>
      </w:tblPr>
      <w:tblGrid>
        <w:gridCol w:w="1610"/>
        <w:gridCol w:w="1219"/>
        <w:gridCol w:w="1450"/>
        <w:gridCol w:w="1555"/>
        <w:gridCol w:w="1751"/>
        <w:gridCol w:w="1703"/>
      </w:tblGrid>
      <w:tr w:rsidR="00B843F2" w:rsidRPr="007F34A6" w:rsidTr="00AB19A9">
        <w:tc>
          <w:tcPr>
            <w:tcW w:w="1491" w:type="dxa"/>
          </w:tcPr>
          <w:p w:rsidR="00B843F2" w:rsidRDefault="00B843F2" w:rsidP="00AB19A9">
            <w:pPr>
              <w:tabs>
                <w:tab w:val="left" w:pos="1840"/>
              </w:tabs>
              <w:jc w:val="center"/>
              <w:rPr>
                <w:b/>
                <w:sz w:val="18"/>
                <w:szCs w:val="18"/>
                <w:lang w:val="sr-Cyrl-RS"/>
              </w:rPr>
            </w:pPr>
            <w:r w:rsidRPr="007F34A6">
              <w:rPr>
                <w:b/>
                <w:sz w:val="18"/>
                <w:szCs w:val="18"/>
                <w:lang w:val="sr-Cyrl-RS"/>
              </w:rPr>
              <w:t>број општина</w:t>
            </w:r>
            <w:r w:rsidR="00C273C8">
              <w:rPr>
                <w:b/>
                <w:sz w:val="18"/>
                <w:szCs w:val="18"/>
                <w:lang w:val="sr-Cyrl-RS"/>
              </w:rPr>
              <w:t>/градова</w:t>
            </w:r>
          </w:p>
          <w:p w:rsidR="00C273C8" w:rsidRPr="007F34A6" w:rsidRDefault="00C273C8" w:rsidP="00AB19A9">
            <w:pPr>
              <w:tabs>
                <w:tab w:val="left" w:pos="1840"/>
              </w:tabs>
              <w:jc w:val="center"/>
              <w:rPr>
                <w:b/>
                <w:sz w:val="18"/>
                <w:szCs w:val="18"/>
                <w:lang w:val="sr-Cyrl-RS"/>
              </w:rPr>
            </w:pPr>
            <w:r>
              <w:rPr>
                <w:b/>
                <w:sz w:val="18"/>
                <w:szCs w:val="18"/>
                <w:lang w:val="sr-Cyrl-RS"/>
              </w:rPr>
              <w:t>учесника конкурса</w:t>
            </w:r>
          </w:p>
        </w:tc>
        <w:tc>
          <w:tcPr>
            <w:tcW w:w="1230" w:type="dxa"/>
          </w:tcPr>
          <w:p w:rsidR="00B843F2" w:rsidRPr="007F34A6" w:rsidRDefault="00B843F2" w:rsidP="00AB19A9">
            <w:pPr>
              <w:tabs>
                <w:tab w:val="left" w:pos="1840"/>
              </w:tabs>
              <w:jc w:val="center"/>
              <w:rPr>
                <w:b/>
                <w:sz w:val="18"/>
                <w:szCs w:val="18"/>
                <w:lang w:val="sr-Cyrl-RS"/>
              </w:rPr>
            </w:pPr>
            <w:r>
              <w:rPr>
                <w:b/>
                <w:sz w:val="18"/>
                <w:szCs w:val="18"/>
                <w:lang w:val="sr-Cyrl-RS"/>
              </w:rPr>
              <w:t>период</w:t>
            </w:r>
          </w:p>
        </w:tc>
        <w:tc>
          <w:tcPr>
            <w:tcW w:w="1495" w:type="dxa"/>
          </w:tcPr>
          <w:p w:rsidR="00B843F2" w:rsidRPr="007F34A6" w:rsidRDefault="00B843F2" w:rsidP="00AB19A9">
            <w:pPr>
              <w:tabs>
                <w:tab w:val="left" w:pos="1840"/>
              </w:tabs>
              <w:jc w:val="center"/>
              <w:rPr>
                <w:b/>
                <w:sz w:val="18"/>
                <w:szCs w:val="18"/>
                <w:lang w:val="sr-Cyrl-RS"/>
              </w:rPr>
            </w:pPr>
            <w:r w:rsidRPr="007F34A6">
              <w:rPr>
                <w:b/>
                <w:sz w:val="18"/>
                <w:szCs w:val="18"/>
                <w:lang w:val="sr-Cyrl-RS"/>
              </w:rPr>
              <w:t>Признат број</w:t>
            </w:r>
          </w:p>
          <w:p w:rsidR="00B843F2" w:rsidRPr="007F34A6" w:rsidRDefault="00B843F2" w:rsidP="00AB19A9">
            <w:pPr>
              <w:tabs>
                <w:tab w:val="left" w:pos="1840"/>
              </w:tabs>
              <w:jc w:val="center"/>
              <w:rPr>
                <w:sz w:val="18"/>
                <w:szCs w:val="18"/>
                <w:lang w:val="sr-Cyrl-RS"/>
              </w:rPr>
            </w:pPr>
            <w:r w:rsidRPr="007F34A6">
              <w:rPr>
                <w:b/>
                <w:sz w:val="18"/>
                <w:szCs w:val="18"/>
                <w:lang w:val="sr-Cyrl-RS"/>
              </w:rPr>
              <w:t>ученика-путника</w:t>
            </w:r>
          </w:p>
        </w:tc>
        <w:tc>
          <w:tcPr>
            <w:tcW w:w="1589" w:type="dxa"/>
          </w:tcPr>
          <w:p w:rsidR="00B843F2" w:rsidRPr="007F34A6" w:rsidRDefault="00B843F2" w:rsidP="00AB19A9">
            <w:pPr>
              <w:tabs>
                <w:tab w:val="left" w:pos="1840"/>
              </w:tabs>
              <w:jc w:val="center"/>
              <w:rPr>
                <w:b/>
                <w:sz w:val="18"/>
                <w:szCs w:val="18"/>
                <w:lang w:val="sr-Cyrl-RS"/>
              </w:rPr>
            </w:pPr>
            <w:r>
              <w:rPr>
                <w:b/>
                <w:sz w:val="18"/>
                <w:szCs w:val="18"/>
                <w:lang w:val="sr-Cyrl-RS"/>
              </w:rPr>
              <w:t>Обрачунски</w:t>
            </w:r>
            <w:r w:rsidRPr="007F34A6">
              <w:rPr>
                <w:b/>
                <w:sz w:val="18"/>
                <w:szCs w:val="18"/>
                <w:lang w:val="sr-Cyrl-RS"/>
              </w:rPr>
              <w:t xml:space="preserve"> број ученика - путника</w:t>
            </w:r>
          </w:p>
        </w:tc>
        <w:tc>
          <w:tcPr>
            <w:tcW w:w="1763" w:type="dxa"/>
          </w:tcPr>
          <w:p w:rsidR="00B843F2" w:rsidRPr="007F34A6" w:rsidRDefault="00B843F2" w:rsidP="00AB19A9">
            <w:pPr>
              <w:tabs>
                <w:tab w:val="left" w:pos="1840"/>
              </w:tabs>
              <w:jc w:val="center"/>
              <w:rPr>
                <w:b/>
                <w:sz w:val="18"/>
                <w:szCs w:val="18"/>
                <w:lang w:val="sr-Cyrl-RS"/>
              </w:rPr>
            </w:pPr>
            <w:r w:rsidRPr="007F34A6">
              <w:rPr>
                <w:b/>
                <w:sz w:val="18"/>
                <w:szCs w:val="18"/>
                <w:lang w:val="sr-Cyrl-RS"/>
              </w:rPr>
              <w:t>Укупан износ средстава која су општине тражиле</w:t>
            </w:r>
          </w:p>
        </w:tc>
        <w:tc>
          <w:tcPr>
            <w:tcW w:w="1720" w:type="dxa"/>
          </w:tcPr>
          <w:p w:rsidR="00B843F2" w:rsidRPr="007F34A6" w:rsidRDefault="00B843F2" w:rsidP="00AB19A9">
            <w:pPr>
              <w:tabs>
                <w:tab w:val="left" w:pos="1840"/>
              </w:tabs>
              <w:jc w:val="center"/>
              <w:rPr>
                <w:b/>
                <w:sz w:val="18"/>
                <w:szCs w:val="18"/>
                <w:lang w:val="sr-Cyrl-RS"/>
              </w:rPr>
            </w:pPr>
            <w:r>
              <w:rPr>
                <w:b/>
                <w:sz w:val="18"/>
                <w:szCs w:val="18"/>
                <w:lang w:val="sr-Cyrl-RS"/>
              </w:rPr>
              <w:t>И</w:t>
            </w:r>
            <w:r w:rsidRPr="007F34A6">
              <w:rPr>
                <w:b/>
                <w:sz w:val="18"/>
                <w:szCs w:val="18"/>
                <w:lang w:val="sr-Cyrl-RS"/>
              </w:rPr>
              <w:t>знос средстава опредељен конкурсом</w:t>
            </w:r>
          </w:p>
        </w:tc>
      </w:tr>
      <w:tr w:rsidR="00B843F2" w:rsidRPr="007F34A6" w:rsidTr="00AB19A9">
        <w:tc>
          <w:tcPr>
            <w:tcW w:w="1491" w:type="dxa"/>
          </w:tcPr>
          <w:p w:rsidR="00B843F2" w:rsidRPr="00A225D0" w:rsidRDefault="00B843F2" w:rsidP="00A225D0">
            <w:pPr>
              <w:tabs>
                <w:tab w:val="left" w:pos="1840"/>
              </w:tabs>
              <w:jc w:val="center"/>
              <w:rPr>
                <w:lang w:val="en-US"/>
              </w:rPr>
            </w:pPr>
            <w:r>
              <w:rPr>
                <w:lang w:val="sr-Cyrl-RS"/>
              </w:rPr>
              <w:t>4</w:t>
            </w:r>
            <w:r w:rsidR="00A225D0">
              <w:rPr>
                <w:lang w:val="en-US"/>
              </w:rPr>
              <w:t>3</w:t>
            </w:r>
          </w:p>
        </w:tc>
        <w:tc>
          <w:tcPr>
            <w:tcW w:w="1230" w:type="dxa"/>
          </w:tcPr>
          <w:p w:rsidR="00B843F2" w:rsidRPr="00345D95" w:rsidRDefault="00B843F2" w:rsidP="00AB19A9">
            <w:pPr>
              <w:tabs>
                <w:tab w:val="left" w:pos="1840"/>
              </w:tabs>
              <w:jc w:val="center"/>
              <w:rPr>
                <w:sz w:val="18"/>
                <w:szCs w:val="18"/>
                <w:lang w:val="sr-Cyrl-RS"/>
              </w:rPr>
            </w:pPr>
            <w:r>
              <w:rPr>
                <w:sz w:val="18"/>
                <w:szCs w:val="18"/>
                <w:lang w:val="sr-Cyrl-RS"/>
              </w:rPr>
              <w:t>септембар-децембар</w:t>
            </w:r>
          </w:p>
        </w:tc>
        <w:tc>
          <w:tcPr>
            <w:tcW w:w="1495" w:type="dxa"/>
          </w:tcPr>
          <w:p w:rsidR="00B843F2" w:rsidRDefault="00B843F2" w:rsidP="00B843F2">
            <w:pPr>
              <w:tabs>
                <w:tab w:val="left" w:pos="1840"/>
              </w:tabs>
              <w:jc w:val="center"/>
              <w:rPr>
                <w:lang w:val="sr-Cyrl-RS"/>
              </w:rPr>
            </w:pPr>
            <w:r>
              <w:rPr>
                <w:lang w:val="sr-Cyrl-RS"/>
              </w:rPr>
              <w:t>21.077</w:t>
            </w:r>
          </w:p>
        </w:tc>
        <w:tc>
          <w:tcPr>
            <w:tcW w:w="1589" w:type="dxa"/>
          </w:tcPr>
          <w:p w:rsidR="00B843F2" w:rsidRDefault="00B843F2" w:rsidP="00B843F2">
            <w:pPr>
              <w:tabs>
                <w:tab w:val="left" w:pos="1840"/>
              </w:tabs>
              <w:jc w:val="center"/>
              <w:rPr>
                <w:lang w:val="sr-Cyrl-RS"/>
              </w:rPr>
            </w:pPr>
            <w:r>
              <w:rPr>
                <w:lang w:val="sr-Cyrl-RS"/>
              </w:rPr>
              <w:t>25.964</w:t>
            </w:r>
          </w:p>
        </w:tc>
        <w:tc>
          <w:tcPr>
            <w:tcW w:w="1763" w:type="dxa"/>
          </w:tcPr>
          <w:p w:rsidR="00B843F2" w:rsidRPr="007F34A6" w:rsidRDefault="00B843F2" w:rsidP="00B51034">
            <w:pPr>
              <w:tabs>
                <w:tab w:val="left" w:pos="1840"/>
              </w:tabs>
              <w:jc w:val="center"/>
              <w:rPr>
                <w:sz w:val="18"/>
                <w:szCs w:val="18"/>
                <w:lang w:val="sr-Cyrl-RS"/>
              </w:rPr>
            </w:pPr>
            <w:r>
              <w:rPr>
                <w:lang w:val="sr-Cyrl-RS"/>
              </w:rPr>
              <w:t>18</w:t>
            </w:r>
            <w:r w:rsidR="00B51034">
              <w:rPr>
                <w:lang w:val="sr-Cyrl-RS"/>
              </w:rPr>
              <w:t>6</w:t>
            </w:r>
            <w:r>
              <w:rPr>
                <w:lang w:val="sr-Cyrl-RS"/>
              </w:rPr>
              <w:t xml:space="preserve">.364.733,36 </w:t>
            </w:r>
            <w:r>
              <w:rPr>
                <w:sz w:val="18"/>
                <w:szCs w:val="18"/>
                <w:lang w:val="sr-Cyrl-RS"/>
              </w:rPr>
              <w:t>рсд</w:t>
            </w:r>
          </w:p>
        </w:tc>
        <w:tc>
          <w:tcPr>
            <w:tcW w:w="1720" w:type="dxa"/>
          </w:tcPr>
          <w:p w:rsidR="00B843F2" w:rsidRDefault="00B843F2" w:rsidP="00AB19A9">
            <w:pPr>
              <w:tabs>
                <w:tab w:val="left" w:pos="1840"/>
              </w:tabs>
              <w:jc w:val="center"/>
              <w:rPr>
                <w:lang w:val="sr-Cyrl-RS"/>
              </w:rPr>
            </w:pPr>
            <w:r>
              <w:rPr>
                <w:lang w:val="sr-Cyrl-RS"/>
              </w:rPr>
              <w:t xml:space="preserve">70.800.000,00 </w:t>
            </w:r>
          </w:p>
          <w:p w:rsidR="00B843F2" w:rsidRPr="007F34A6" w:rsidRDefault="00B843F2" w:rsidP="00AB19A9">
            <w:pPr>
              <w:tabs>
                <w:tab w:val="left" w:pos="1840"/>
              </w:tabs>
              <w:jc w:val="center"/>
              <w:rPr>
                <w:sz w:val="18"/>
                <w:szCs w:val="18"/>
                <w:lang w:val="sr-Cyrl-RS"/>
              </w:rPr>
            </w:pPr>
            <w:r>
              <w:rPr>
                <w:sz w:val="18"/>
                <w:szCs w:val="18"/>
                <w:lang w:val="sr-Cyrl-RS"/>
              </w:rPr>
              <w:t>рсд</w:t>
            </w:r>
          </w:p>
        </w:tc>
      </w:tr>
    </w:tbl>
    <w:p w:rsidR="00DD759F" w:rsidRDefault="00DD759F" w:rsidP="00E76381">
      <w:pPr>
        <w:jc w:val="both"/>
        <w:rPr>
          <w:lang w:val="sr-Cyrl-RS"/>
        </w:rPr>
      </w:pPr>
    </w:p>
    <w:p w:rsidR="00087929" w:rsidRDefault="00E76381" w:rsidP="00E76381">
      <w:pPr>
        <w:jc w:val="both"/>
        <w:rPr>
          <w:lang w:val="sr-Cyrl-RS"/>
        </w:rPr>
      </w:pPr>
      <w:r>
        <w:rPr>
          <w:lang w:val="sr-Cyrl-RS"/>
        </w:rPr>
        <w:t xml:space="preserve">Анализирајући претходно наведене податке долазимо до констатације да од укупног броја ученика – путника за које су општине, односно градови послали податке, </w:t>
      </w:r>
      <w:r w:rsidRPr="00822156">
        <w:rPr>
          <w:lang w:val="sr-Cyrl-RS"/>
        </w:rPr>
        <w:t xml:space="preserve">само одређеном броју деце признат је тај статус. Разлог томе је што спискови који су долазили из локалне </w:t>
      </w:r>
      <w:r>
        <w:rPr>
          <w:lang w:val="sr-Cyrl-RS"/>
        </w:rPr>
        <w:t>самоуправе нису били уредно испуњени, услед чега је полазна основа за обрачун средстава која су преношена корисницима био заправо  број деце којима је</w:t>
      </w:r>
      <w:r w:rsidR="00837AC7">
        <w:rPr>
          <w:lang w:val="sr-Cyrl-RS"/>
        </w:rPr>
        <w:t>сте</w:t>
      </w:r>
      <w:r>
        <w:rPr>
          <w:lang w:val="sr-Cyrl-RS"/>
        </w:rPr>
        <w:t xml:space="preserve"> признат статус ученика – путника (признат број ученика - путника). Та </w:t>
      </w:r>
      <w:r w:rsidR="00832ADE">
        <w:rPr>
          <w:lang w:val="sr-Cyrl-RS"/>
        </w:rPr>
        <w:t>цифра</w:t>
      </w:r>
      <w:r>
        <w:rPr>
          <w:lang w:val="sr-Cyrl-RS"/>
        </w:rPr>
        <w:t xml:space="preserve"> је у највећем броју случајева  би</w:t>
      </w:r>
      <w:r w:rsidR="00832ADE">
        <w:rPr>
          <w:lang w:val="sr-Cyrl-RS"/>
        </w:rPr>
        <w:t>ла</w:t>
      </w:r>
      <w:r>
        <w:rPr>
          <w:lang w:val="sr-Cyrl-RS"/>
        </w:rPr>
        <w:t xml:space="preserve"> </w:t>
      </w:r>
      <w:r w:rsidR="00837AC7">
        <w:rPr>
          <w:lang w:val="sr-Cyrl-RS"/>
        </w:rPr>
        <w:t>нешто мања</w:t>
      </w:r>
      <w:r>
        <w:rPr>
          <w:lang w:val="sr-Cyrl-RS"/>
        </w:rPr>
        <w:t xml:space="preserve"> од броја деце са спискова</w:t>
      </w:r>
      <w:r w:rsidR="00AF3BD8">
        <w:rPr>
          <w:lang w:val="sr-Cyrl-RS"/>
        </w:rPr>
        <w:t xml:space="preserve"> </w:t>
      </w:r>
      <w:r w:rsidR="00AE0BC5">
        <w:rPr>
          <w:lang w:val="sr-Cyrl-RS"/>
        </w:rPr>
        <w:t xml:space="preserve">које су локалне самоуправе слале уз пријаву на конкурс </w:t>
      </w:r>
      <w:r w:rsidR="00AF3BD8">
        <w:rPr>
          <w:lang w:val="sr-Cyrl-RS"/>
        </w:rPr>
        <w:t>(прилог табела број 3).</w:t>
      </w:r>
    </w:p>
    <w:p w:rsidR="00087929" w:rsidRDefault="00087929" w:rsidP="00E76381">
      <w:pPr>
        <w:jc w:val="both"/>
        <w:rPr>
          <w:lang w:val="sr-Cyrl-RS"/>
        </w:rPr>
      </w:pPr>
      <w:r w:rsidRPr="00087929">
        <w:rPr>
          <w:b/>
          <w:lang w:val="sr-Cyrl-RS"/>
        </w:rPr>
        <w:t>Табела 3.</w:t>
      </w:r>
      <w:r>
        <w:rPr>
          <w:lang w:val="sr-Cyrl-RS"/>
        </w:rPr>
        <w:t xml:space="preserve">  </w:t>
      </w:r>
      <w:r w:rsidRPr="00087929">
        <w:rPr>
          <w:i/>
          <w:lang w:val="sr-Cyrl-RS"/>
        </w:rPr>
        <w:t xml:space="preserve">Приказ броја деце (ученика - путника) којима су намењена средства по </w:t>
      </w:r>
      <w:r>
        <w:rPr>
          <w:i/>
          <w:lang w:val="sr-Cyrl-RS"/>
        </w:rPr>
        <w:t xml:space="preserve">оба </w:t>
      </w:r>
      <w:r w:rsidRPr="00087929">
        <w:rPr>
          <w:i/>
          <w:lang w:val="sr-Cyrl-RS"/>
        </w:rPr>
        <w:t>конкурс</w:t>
      </w:r>
      <w:r>
        <w:rPr>
          <w:i/>
          <w:lang w:val="sr-Cyrl-RS"/>
        </w:rPr>
        <w:t>а</w:t>
      </w:r>
    </w:p>
    <w:tbl>
      <w:tblPr>
        <w:tblStyle w:val="TableGrid"/>
        <w:tblW w:w="0" w:type="auto"/>
        <w:tblLook w:val="04A0" w:firstRow="1" w:lastRow="0" w:firstColumn="1" w:lastColumn="0" w:noHBand="0" w:noVBand="1"/>
      </w:tblPr>
      <w:tblGrid>
        <w:gridCol w:w="2322"/>
        <w:gridCol w:w="2322"/>
        <w:gridCol w:w="2322"/>
        <w:gridCol w:w="2322"/>
      </w:tblGrid>
      <w:tr w:rsidR="00087929" w:rsidTr="00087929">
        <w:tc>
          <w:tcPr>
            <w:tcW w:w="2322" w:type="dxa"/>
          </w:tcPr>
          <w:p w:rsidR="00087929" w:rsidRDefault="00087929" w:rsidP="00C273C8">
            <w:pPr>
              <w:jc w:val="center"/>
              <w:rPr>
                <w:b/>
                <w:sz w:val="18"/>
                <w:szCs w:val="18"/>
                <w:lang w:val="sr-Cyrl-RS"/>
              </w:rPr>
            </w:pPr>
            <w:r w:rsidRPr="00087929">
              <w:rPr>
                <w:b/>
                <w:sz w:val="18"/>
                <w:szCs w:val="18"/>
                <w:lang w:val="sr-Cyrl-RS"/>
              </w:rPr>
              <w:t xml:space="preserve">Број  </w:t>
            </w:r>
            <w:r w:rsidR="00C273C8">
              <w:rPr>
                <w:b/>
                <w:sz w:val="18"/>
                <w:szCs w:val="18"/>
                <w:lang w:val="sr-Cyrl-RS"/>
              </w:rPr>
              <w:t>општина/градова</w:t>
            </w:r>
          </w:p>
          <w:p w:rsidR="00C273C8" w:rsidRPr="00087929" w:rsidRDefault="00C273C8" w:rsidP="00C273C8">
            <w:pPr>
              <w:jc w:val="center"/>
              <w:rPr>
                <w:b/>
                <w:sz w:val="18"/>
                <w:szCs w:val="18"/>
                <w:lang w:val="sr-Cyrl-RS"/>
              </w:rPr>
            </w:pPr>
            <w:r>
              <w:rPr>
                <w:b/>
                <w:sz w:val="18"/>
                <w:szCs w:val="18"/>
                <w:lang w:val="sr-Cyrl-RS"/>
              </w:rPr>
              <w:t>учесника конкурса</w:t>
            </w:r>
          </w:p>
        </w:tc>
        <w:tc>
          <w:tcPr>
            <w:tcW w:w="2322" w:type="dxa"/>
          </w:tcPr>
          <w:p w:rsidR="00087929" w:rsidRPr="00087929" w:rsidRDefault="00832ADE" w:rsidP="00832ADE">
            <w:pPr>
              <w:jc w:val="center"/>
              <w:rPr>
                <w:b/>
                <w:sz w:val="18"/>
                <w:szCs w:val="18"/>
                <w:lang w:val="sr-Cyrl-RS"/>
              </w:rPr>
            </w:pPr>
            <w:r>
              <w:rPr>
                <w:b/>
                <w:sz w:val="18"/>
                <w:szCs w:val="18"/>
                <w:lang w:val="sr-Cyrl-RS"/>
              </w:rPr>
              <w:t>Укупан б</w:t>
            </w:r>
            <w:r w:rsidR="00087929" w:rsidRPr="00087929">
              <w:rPr>
                <w:b/>
                <w:sz w:val="18"/>
                <w:szCs w:val="18"/>
                <w:lang w:val="sr-Cyrl-RS"/>
              </w:rPr>
              <w:t xml:space="preserve">рој деце  за коју су </w:t>
            </w:r>
            <w:r>
              <w:rPr>
                <w:b/>
                <w:sz w:val="18"/>
                <w:szCs w:val="18"/>
                <w:lang w:val="sr-Cyrl-RS"/>
              </w:rPr>
              <w:t>ЈЛС тражиле</w:t>
            </w:r>
            <w:r w:rsidR="00087929" w:rsidRPr="00087929">
              <w:rPr>
                <w:b/>
                <w:sz w:val="18"/>
                <w:szCs w:val="18"/>
                <w:lang w:val="sr-Cyrl-RS"/>
              </w:rPr>
              <w:t xml:space="preserve"> средства</w:t>
            </w:r>
          </w:p>
        </w:tc>
        <w:tc>
          <w:tcPr>
            <w:tcW w:w="2322" w:type="dxa"/>
          </w:tcPr>
          <w:p w:rsidR="00087929" w:rsidRPr="00087929" w:rsidRDefault="00087929" w:rsidP="00087929">
            <w:pPr>
              <w:jc w:val="center"/>
              <w:rPr>
                <w:b/>
                <w:sz w:val="18"/>
                <w:szCs w:val="18"/>
                <w:lang w:val="sr-Cyrl-RS"/>
              </w:rPr>
            </w:pPr>
            <w:r w:rsidRPr="00087929">
              <w:rPr>
                <w:b/>
                <w:sz w:val="18"/>
                <w:szCs w:val="18"/>
                <w:lang w:val="sr-Cyrl-RS"/>
              </w:rPr>
              <w:t>Признат број</w:t>
            </w:r>
          </w:p>
          <w:p w:rsidR="00087929" w:rsidRPr="00087929" w:rsidRDefault="00087929" w:rsidP="00087929">
            <w:pPr>
              <w:jc w:val="center"/>
              <w:rPr>
                <w:sz w:val="18"/>
                <w:szCs w:val="18"/>
                <w:lang w:val="sr-Cyrl-RS"/>
              </w:rPr>
            </w:pPr>
            <w:r w:rsidRPr="00087929">
              <w:rPr>
                <w:b/>
                <w:sz w:val="18"/>
                <w:szCs w:val="18"/>
                <w:lang w:val="sr-Cyrl-RS"/>
              </w:rPr>
              <w:t>ученика-путника</w:t>
            </w:r>
            <w:r w:rsidR="002F4CBD">
              <w:rPr>
                <w:b/>
                <w:sz w:val="18"/>
                <w:szCs w:val="18"/>
                <w:lang w:val="sr-Cyrl-RS"/>
              </w:rPr>
              <w:t xml:space="preserve"> у односу на укупан број деце</w:t>
            </w:r>
          </w:p>
        </w:tc>
        <w:tc>
          <w:tcPr>
            <w:tcW w:w="2322" w:type="dxa"/>
          </w:tcPr>
          <w:p w:rsidR="00087929" w:rsidRPr="00087929" w:rsidRDefault="00087929" w:rsidP="00087929">
            <w:pPr>
              <w:jc w:val="center"/>
              <w:rPr>
                <w:b/>
                <w:sz w:val="18"/>
                <w:szCs w:val="18"/>
                <w:lang w:val="sr-Cyrl-RS"/>
              </w:rPr>
            </w:pPr>
            <w:r w:rsidRPr="00087929">
              <w:rPr>
                <w:b/>
                <w:sz w:val="18"/>
                <w:szCs w:val="18"/>
                <w:lang w:val="sr-Cyrl-RS"/>
              </w:rPr>
              <w:t>Обрачунски број ученика - путника</w:t>
            </w:r>
          </w:p>
        </w:tc>
      </w:tr>
      <w:tr w:rsidR="00087929" w:rsidTr="00087929">
        <w:tc>
          <w:tcPr>
            <w:tcW w:w="2322" w:type="dxa"/>
          </w:tcPr>
          <w:p w:rsidR="00087929" w:rsidRDefault="00087929" w:rsidP="00087929">
            <w:pPr>
              <w:jc w:val="center"/>
              <w:rPr>
                <w:lang w:val="sr-Cyrl-RS"/>
              </w:rPr>
            </w:pPr>
            <w:r>
              <w:rPr>
                <w:lang w:val="sr-Cyrl-RS"/>
              </w:rPr>
              <w:t>45</w:t>
            </w:r>
          </w:p>
        </w:tc>
        <w:tc>
          <w:tcPr>
            <w:tcW w:w="2322" w:type="dxa"/>
          </w:tcPr>
          <w:p w:rsidR="00087929" w:rsidRDefault="001F31BC" w:rsidP="001F31BC">
            <w:pPr>
              <w:jc w:val="center"/>
              <w:rPr>
                <w:lang w:val="sr-Cyrl-RS"/>
              </w:rPr>
            </w:pPr>
            <w:r>
              <w:rPr>
                <w:lang w:val="sr-Cyrl-RS"/>
              </w:rPr>
              <w:t>23.318</w:t>
            </w:r>
          </w:p>
        </w:tc>
        <w:tc>
          <w:tcPr>
            <w:tcW w:w="2322" w:type="dxa"/>
          </w:tcPr>
          <w:p w:rsidR="00087929" w:rsidRDefault="00087929" w:rsidP="00087929">
            <w:pPr>
              <w:jc w:val="center"/>
              <w:rPr>
                <w:lang w:val="sr-Cyrl-RS"/>
              </w:rPr>
            </w:pPr>
            <w:r>
              <w:rPr>
                <w:lang w:val="sr-Cyrl-RS"/>
              </w:rPr>
              <w:t>22.885</w:t>
            </w:r>
          </w:p>
          <w:p w:rsidR="00087929" w:rsidRDefault="00087929" w:rsidP="00087929">
            <w:pPr>
              <w:jc w:val="center"/>
              <w:rPr>
                <w:lang w:val="sr-Cyrl-RS"/>
              </w:rPr>
            </w:pPr>
            <w:r>
              <w:rPr>
                <w:lang w:val="sr-Cyrl-RS"/>
              </w:rPr>
              <w:t>(</w:t>
            </w:r>
            <w:r w:rsidR="001F31BC">
              <w:rPr>
                <w:lang w:val="sr-Cyrl-RS"/>
              </w:rPr>
              <w:t>98,14</w:t>
            </w:r>
            <w:r>
              <w:rPr>
                <w:lang w:val="sr-Cyrl-RS"/>
              </w:rPr>
              <w:t>%)</w:t>
            </w:r>
          </w:p>
        </w:tc>
        <w:tc>
          <w:tcPr>
            <w:tcW w:w="2322" w:type="dxa"/>
          </w:tcPr>
          <w:p w:rsidR="00087929" w:rsidRDefault="00087929" w:rsidP="00087929">
            <w:pPr>
              <w:jc w:val="center"/>
              <w:rPr>
                <w:lang w:val="sr-Cyrl-RS"/>
              </w:rPr>
            </w:pPr>
            <w:r>
              <w:rPr>
                <w:lang w:val="sr-Cyrl-RS"/>
              </w:rPr>
              <w:t>25.964</w:t>
            </w:r>
          </w:p>
        </w:tc>
      </w:tr>
      <w:tr w:rsidR="00087929" w:rsidTr="00087929">
        <w:tc>
          <w:tcPr>
            <w:tcW w:w="2322" w:type="dxa"/>
          </w:tcPr>
          <w:p w:rsidR="00087929" w:rsidRPr="00A225D0" w:rsidRDefault="00087929" w:rsidP="00A225D0">
            <w:pPr>
              <w:jc w:val="center"/>
              <w:rPr>
                <w:lang w:val="en-US"/>
              </w:rPr>
            </w:pPr>
            <w:r>
              <w:rPr>
                <w:lang w:val="sr-Cyrl-RS"/>
              </w:rPr>
              <w:t>4</w:t>
            </w:r>
            <w:r w:rsidR="00A225D0">
              <w:rPr>
                <w:lang w:val="en-US"/>
              </w:rPr>
              <w:t>3</w:t>
            </w:r>
          </w:p>
        </w:tc>
        <w:tc>
          <w:tcPr>
            <w:tcW w:w="2322" w:type="dxa"/>
          </w:tcPr>
          <w:p w:rsidR="00087929" w:rsidRDefault="00476290" w:rsidP="00476290">
            <w:pPr>
              <w:jc w:val="center"/>
              <w:rPr>
                <w:lang w:val="sr-Cyrl-RS"/>
              </w:rPr>
            </w:pPr>
            <w:r>
              <w:rPr>
                <w:lang w:val="sr-Cyrl-RS"/>
              </w:rPr>
              <w:t>21.691</w:t>
            </w:r>
          </w:p>
        </w:tc>
        <w:tc>
          <w:tcPr>
            <w:tcW w:w="2322" w:type="dxa"/>
          </w:tcPr>
          <w:p w:rsidR="00087929" w:rsidRDefault="00087929" w:rsidP="00087929">
            <w:pPr>
              <w:jc w:val="center"/>
              <w:rPr>
                <w:lang w:val="sr-Cyrl-RS"/>
              </w:rPr>
            </w:pPr>
            <w:r w:rsidRPr="00087929">
              <w:rPr>
                <w:lang w:val="sr-Cyrl-RS"/>
              </w:rPr>
              <w:t>21.077</w:t>
            </w:r>
          </w:p>
          <w:p w:rsidR="00087929" w:rsidRPr="00087929" w:rsidRDefault="00087929" w:rsidP="00087929">
            <w:pPr>
              <w:jc w:val="center"/>
              <w:rPr>
                <w:lang w:val="sr-Cyrl-RS"/>
              </w:rPr>
            </w:pPr>
            <w:r>
              <w:rPr>
                <w:lang w:val="sr-Cyrl-RS"/>
              </w:rPr>
              <w:t>(</w:t>
            </w:r>
            <w:r w:rsidR="002F4CBD">
              <w:rPr>
                <w:lang w:val="sr-Cyrl-RS"/>
              </w:rPr>
              <w:t>97,17</w:t>
            </w:r>
            <w:r>
              <w:rPr>
                <w:lang w:val="sr-Cyrl-RS"/>
              </w:rPr>
              <w:t>%)</w:t>
            </w:r>
          </w:p>
        </w:tc>
        <w:tc>
          <w:tcPr>
            <w:tcW w:w="2322" w:type="dxa"/>
          </w:tcPr>
          <w:p w:rsidR="00087929" w:rsidRDefault="00087929" w:rsidP="00087929">
            <w:pPr>
              <w:jc w:val="center"/>
              <w:rPr>
                <w:lang w:val="sr-Cyrl-RS"/>
              </w:rPr>
            </w:pPr>
            <w:r>
              <w:rPr>
                <w:lang w:val="sr-Cyrl-RS"/>
              </w:rPr>
              <w:t>28.368</w:t>
            </w:r>
          </w:p>
        </w:tc>
      </w:tr>
    </w:tbl>
    <w:p w:rsidR="00087929" w:rsidRDefault="00087929" w:rsidP="00E76381">
      <w:pPr>
        <w:jc w:val="both"/>
        <w:rPr>
          <w:lang w:val="sr-Cyrl-RS"/>
        </w:rPr>
      </w:pPr>
    </w:p>
    <w:p w:rsidR="00DB18B9" w:rsidRDefault="00F10D63" w:rsidP="004F1E5D">
      <w:pPr>
        <w:jc w:val="both"/>
        <w:rPr>
          <w:lang w:val="sr-Cyrl-RS"/>
        </w:rPr>
      </w:pPr>
      <w:r>
        <w:rPr>
          <w:lang w:val="sr-Cyrl-RS"/>
        </w:rPr>
        <w:t xml:space="preserve">Анализирајући средства која су по оба конкурса намењена регресирању превоза ученика средњих школа на територији АП Војводине, може се констатовати да износи који су опредељени по овом основу нису </w:t>
      </w:r>
      <w:r w:rsidR="00AE0BC5">
        <w:rPr>
          <w:lang w:val="sr-Cyrl-RS"/>
        </w:rPr>
        <w:t xml:space="preserve">били </w:t>
      </w:r>
      <w:r>
        <w:rPr>
          <w:lang w:val="sr-Cyrl-RS"/>
        </w:rPr>
        <w:t>довољни</w:t>
      </w:r>
      <w:r w:rsidR="00832ADE">
        <w:rPr>
          <w:lang w:val="sr-Cyrl-RS"/>
        </w:rPr>
        <w:t xml:space="preserve"> у односу на износе средстава које су јединице локалне самоуправе тражиле</w:t>
      </w:r>
      <w:r>
        <w:rPr>
          <w:lang w:val="sr-Cyrl-RS"/>
        </w:rPr>
        <w:t xml:space="preserve">. </w:t>
      </w:r>
      <w:r w:rsidRPr="00DB18B9">
        <w:rPr>
          <w:lang w:val="sr-Cyrl-RS"/>
        </w:rPr>
        <w:t>Међутим,</w:t>
      </w:r>
      <w:r w:rsidR="00AF3BD8" w:rsidRPr="00DB18B9">
        <w:rPr>
          <w:lang w:val="sr-Cyrl-RS"/>
        </w:rPr>
        <w:t xml:space="preserve"> узимајући у обзир да јединице локалне самоуправе својим буџетима предвиђају средства намењена за регресирање</w:t>
      </w:r>
      <w:r w:rsidR="004F1E5D" w:rsidRPr="00DB18B9">
        <w:rPr>
          <w:lang w:val="sr-Cyrl-RS"/>
        </w:rPr>
        <w:t xml:space="preserve"> превоза ученика средњих школа,  средствима која </w:t>
      </w:r>
      <w:r w:rsidR="00DB18B9" w:rsidRPr="00DB18B9">
        <w:rPr>
          <w:lang w:val="sr-Cyrl-RS"/>
        </w:rPr>
        <w:t xml:space="preserve">им </w:t>
      </w:r>
      <w:r w:rsidR="004F1E5D" w:rsidRPr="00DB18B9">
        <w:rPr>
          <w:lang w:val="sr-Cyrl-RS"/>
        </w:rPr>
        <w:t xml:space="preserve">Покрајински секретаријат преноси </w:t>
      </w:r>
      <w:r w:rsidR="008D12A0" w:rsidRPr="00DB18B9">
        <w:rPr>
          <w:lang w:val="sr-Cyrl-RS"/>
        </w:rPr>
        <w:t>путем конкурса допуњују</w:t>
      </w:r>
      <w:r w:rsidR="00AE0BC5" w:rsidRPr="00DB18B9">
        <w:rPr>
          <w:lang w:val="sr-Cyrl-RS"/>
        </w:rPr>
        <w:t xml:space="preserve"> износ</w:t>
      </w:r>
      <w:r w:rsidR="008D12A0" w:rsidRPr="00DB18B9">
        <w:rPr>
          <w:lang w:val="sr-Cyrl-RS"/>
        </w:rPr>
        <w:t>е</w:t>
      </w:r>
      <w:r w:rsidR="004F1E5D" w:rsidRPr="00DB18B9">
        <w:rPr>
          <w:lang w:val="sr-Cyrl-RS"/>
        </w:rPr>
        <w:t xml:space="preserve"> </w:t>
      </w:r>
      <w:r w:rsidR="008D12A0" w:rsidRPr="00DB18B9">
        <w:rPr>
          <w:lang w:val="sr-Cyrl-RS"/>
        </w:rPr>
        <w:t xml:space="preserve">исказане у пријавама на конкурс. </w:t>
      </w:r>
    </w:p>
    <w:p w:rsidR="004F1E5D" w:rsidRDefault="004F1E5D" w:rsidP="004F1E5D">
      <w:pPr>
        <w:jc w:val="both"/>
        <w:rPr>
          <w:lang w:val="sr-Cyrl-RS"/>
        </w:rPr>
      </w:pPr>
      <w:r>
        <w:rPr>
          <w:lang w:val="sr-Cyrl-RS"/>
        </w:rPr>
        <w:t>Општине, односно градови који су у захтевима наводили суме мање од оне која би им припала применом критеријума Правилника о регресирању превоза добијали би износе које су тражили. Вишак средстава</w:t>
      </w:r>
      <w:r w:rsidR="00DB18B9">
        <w:rPr>
          <w:lang w:val="sr-Cyrl-RS"/>
        </w:rPr>
        <w:t>,</w:t>
      </w:r>
      <w:r>
        <w:rPr>
          <w:lang w:val="sr-Cyrl-RS"/>
        </w:rPr>
        <w:t xml:space="preserve"> који би на овај начин остао, </w:t>
      </w:r>
      <w:r w:rsidR="00AE0BC5">
        <w:rPr>
          <w:lang w:val="sr-Cyrl-RS"/>
        </w:rPr>
        <w:t>распоређиван</w:t>
      </w:r>
      <w:r>
        <w:rPr>
          <w:lang w:val="sr-Cyrl-RS"/>
        </w:rPr>
        <w:t xml:space="preserve"> је корисницима који су наводили веће износе</w:t>
      </w:r>
      <w:r w:rsidR="008D12A0">
        <w:rPr>
          <w:lang w:val="sr-Cyrl-RS"/>
        </w:rPr>
        <w:t xml:space="preserve">, а до </w:t>
      </w:r>
      <w:r>
        <w:rPr>
          <w:lang w:val="sr-Cyrl-RS"/>
        </w:rPr>
        <w:t xml:space="preserve"> </w:t>
      </w:r>
      <w:r w:rsidR="00DB18B9">
        <w:rPr>
          <w:lang w:val="sr-Cyrl-RS"/>
        </w:rPr>
        <w:t>траженог износа</w:t>
      </w:r>
      <w:r w:rsidR="00314292">
        <w:rPr>
          <w:lang w:val="sr-Cyrl-RS"/>
        </w:rPr>
        <w:t xml:space="preserve"> (прилог: табела број 4).</w:t>
      </w:r>
    </w:p>
    <w:p w:rsidR="00DB18B9" w:rsidRDefault="00DB18B9" w:rsidP="004F1E5D">
      <w:pPr>
        <w:jc w:val="both"/>
        <w:rPr>
          <w:lang w:val="sr-Cyrl-RS"/>
        </w:rPr>
      </w:pPr>
    </w:p>
    <w:p w:rsidR="00DB18B9" w:rsidRDefault="00DB18B9" w:rsidP="004F1E5D">
      <w:pPr>
        <w:jc w:val="both"/>
        <w:rPr>
          <w:lang w:val="sr-Cyrl-RS"/>
        </w:rPr>
      </w:pPr>
    </w:p>
    <w:p w:rsidR="00DB18B9" w:rsidRDefault="00DB18B9" w:rsidP="004F1E5D">
      <w:pPr>
        <w:jc w:val="both"/>
        <w:rPr>
          <w:lang w:val="sr-Cyrl-RS"/>
        </w:rPr>
      </w:pPr>
    </w:p>
    <w:p w:rsidR="00F10D63" w:rsidRPr="004F1E5D" w:rsidRDefault="004F1E5D" w:rsidP="00F10D63">
      <w:pPr>
        <w:rPr>
          <w:i/>
          <w:lang w:val="sr-Cyrl-RS"/>
        </w:rPr>
      </w:pPr>
      <w:r w:rsidRPr="004F1E5D">
        <w:rPr>
          <w:b/>
          <w:lang w:val="sr-Cyrl-RS"/>
        </w:rPr>
        <w:lastRenderedPageBreak/>
        <w:t>Табела 4.</w:t>
      </w:r>
      <w:r>
        <w:rPr>
          <w:lang w:val="sr-Cyrl-RS"/>
        </w:rPr>
        <w:t xml:space="preserve">  </w:t>
      </w:r>
      <w:r w:rsidRPr="004F1E5D">
        <w:rPr>
          <w:i/>
          <w:lang w:val="sr-Cyrl-RS"/>
        </w:rPr>
        <w:t xml:space="preserve">Приказ износа средстава које су учесници конкурса тражили и износа средстава која  су </w:t>
      </w:r>
      <w:r w:rsidR="00314292">
        <w:rPr>
          <w:i/>
          <w:lang w:val="sr-Cyrl-RS"/>
        </w:rPr>
        <w:t>предвиђена финансијским планом секретаријата</w:t>
      </w:r>
    </w:p>
    <w:tbl>
      <w:tblPr>
        <w:tblStyle w:val="TableGrid"/>
        <w:tblW w:w="0" w:type="auto"/>
        <w:tblLook w:val="04A0" w:firstRow="1" w:lastRow="0" w:firstColumn="1" w:lastColumn="0" w:noHBand="0" w:noVBand="1"/>
      </w:tblPr>
      <w:tblGrid>
        <w:gridCol w:w="2322"/>
        <w:gridCol w:w="2322"/>
        <w:gridCol w:w="2322"/>
        <w:gridCol w:w="2322"/>
      </w:tblGrid>
      <w:tr w:rsidR="00AE0BC5" w:rsidRPr="00087929" w:rsidTr="00F15A2F">
        <w:tc>
          <w:tcPr>
            <w:tcW w:w="2322" w:type="dxa"/>
          </w:tcPr>
          <w:p w:rsidR="00AE0BC5" w:rsidRPr="00087929" w:rsidRDefault="00AE0BC5" w:rsidP="00314292">
            <w:pPr>
              <w:jc w:val="center"/>
              <w:rPr>
                <w:b/>
                <w:sz w:val="18"/>
                <w:szCs w:val="18"/>
                <w:lang w:val="sr-Cyrl-RS"/>
              </w:rPr>
            </w:pPr>
            <w:r w:rsidRPr="00087929">
              <w:rPr>
                <w:b/>
                <w:sz w:val="18"/>
                <w:szCs w:val="18"/>
                <w:lang w:val="sr-Cyrl-RS"/>
              </w:rPr>
              <w:t xml:space="preserve">Број  </w:t>
            </w:r>
            <w:r>
              <w:rPr>
                <w:b/>
                <w:sz w:val="18"/>
                <w:szCs w:val="18"/>
                <w:lang w:val="sr-Cyrl-RS"/>
              </w:rPr>
              <w:t>општина/градова учесника конкурса</w:t>
            </w:r>
          </w:p>
        </w:tc>
        <w:tc>
          <w:tcPr>
            <w:tcW w:w="2322" w:type="dxa"/>
          </w:tcPr>
          <w:p w:rsidR="00AE0BC5" w:rsidRPr="00087929" w:rsidRDefault="00AE0BC5" w:rsidP="00314292">
            <w:pPr>
              <w:jc w:val="center"/>
              <w:rPr>
                <w:b/>
                <w:sz w:val="18"/>
                <w:szCs w:val="18"/>
                <w:lang w:val="sr-Cyrl-RS"/>
              </w:rPr>
            </w:pPr>
            <w:r>
              <w:rPr>
                <w:b/>
                <w:sz w:val="18"/>
                <w:szCs w:val="18"/>
                <w:lang w:val="sr-Cyrl-RS"/>
              </w:rPr>
              <w:t>Укупан износ тражених средстава</w:t>
            </w:r>
          </w:p>
        </w:tc>
        <w:tc>
          <w:tcPr>
            <w:tcW w:w="2322" w:type="dxa"/>
          </w:tcPr>
          <w:p w:rsidR="00AE0BC5" w:rsidRPr="004F1E5D" w:rsidRDefault="00AE0BC5" w:rsidP="00314292">
            <w:pPr>
              <w:jc w:val="center"/>
              <w:rPr>
                <w:b/>
                <w:sz w:val="18"/>
                <w:szCs w:val="18"/>
                <w:lang w:val="sr-Cyrl-RS"/>
              </w:rPr>
            </w:pPr>
            <w:r w:rsidRPr="004F1E5D">
              <w:rPr>
                <w:b/>
                <w:sz w:val="18"/>
                <w:szCs w:val="18"/>
                <w:lang w:val="sr-Cyrl-RS"/>
              </w:rPr>
              <w:t>Износ намењених средстава по конкурсу</w:t>
            </w:r>
          </w:p>
        </w:tc>
        <w:tc>
          <w:tcPr>
            <w:tcW w:w="2322" w:type="dxa"/>
          </w:tcPr>
          <w:p w:rsidR="00AE0BC5" w:rsidRPr="004F1E5D" w:rsidRDefault="00AE0BC5" w:rsidP="00314292">
            <w:pPr>
              <w:jc w:val="center"/>
              <w:rPr>
                <w:b/>
                <w:sz w:val="18"/>
                <w:szCs w:val="18"/>
                <w:lang w:val="sr-Cyrl-RS"/>
              </w:rPr>
            </w:pPr>
            <w:r>
              <w:rPr>
                <w:b/>
                <w:sz w:val="18"/>
                <w:szCs w:val="18"/>
                <w:lang w:val="sr-Cyrl-RS"/>
              </w:rPr>
              <w:t>Разлика између износа тражених средстава и средстава опредељених конкурсом</w:t>
            </w:r>
          </w:p>
        </w:tc>
      </w:tr>
      <w:tr w:rsidR="00AE0BC5" w:rsidTr="00F15A2F">
        <w:tc>
          <w:tcPr>
            <w:tcW w:w="2322" w:type="dxa"/>
          </w:tcPr>
          <w:p w:rsidR="00AE0BC5" w:rsidRDefault="00AE0BC5" w:rsidP="00314292">
            <w:pPr>
              <w:jc w:val="center"/>
              <w:rPr>
                <w:lang w:val="sr-Cyrl-RS"/>
              </w:rPr>
            </w:pPr>
            <w:r>
              <w:rPr>
                <w:lang w:val="sr-Cyrl-RS"/>
              </w:rPr>
              <w:t>45</w:t>
            </w:r>
          </w:p>
        </w:tc>
        <w:tc>
          <w:tcPr>
            <w:tcW w:w="2322" w:type="dxa"/>
          </w:tcPr>
          <w:p w:rsidR="00AE0BC5" w:rsidRDefault="00AE0BC5" w:rsidP="00314292">
            <w:pPr>
              <w:jc w:val="center"/>
              <w:rPr>
                <w:lang w:val="sr-Cyrl-RS"/>
              </w:rPr>
            </w:pPr>
            <w:r>
              <w:rPr>
                <w:lang w:val="sr-Cyrl-RS"/>
              </w:rPr>
              <w:t>295.526.277,27</w:t>
            </w:r>
          </w:p>
          <w:p w:rsidR="00AE0BC5" w:rsidRDefault="00AE0BC5" w:rsidP="00314292">
            <w:pPr>
              <w:jc w:val="center"/>
              <w:rPr>
                <w:lang w:val="sr-Cyrl-RS"/>
              </w:rPr>
            </w:pPr>
            <w:r>
              <w:rPr>
                <w:sz w:val="18"/>
                <w:szCs w:val="18"/>
                <w:lang w:val="sr-Cyrl-RS"/>
              </w:rPr>
              <w:t>рсд</w:t>
            </w:r>
          </w:p>
        </w:tc>
        <w:tc>
          <w:tcPr>
            <w:tcW w:w="2322" w:type="dxa"/>
          </w:tcPr>
          <w:p w:rsidR="00AE0BC5" w:rsidRDefault="00AE0BC5" w:rsidP="00314292">
            <w:pPr>
              <w:tabs>
                <w:tab w:val="left" w:pos="1840"/>
              </w:tabs>
              <w:jc w:val="center"/>
              <w:rPr>
                <w:lang w:val="sr-Cyrl-RS"/>
              </w:rPr>
            </w:pPr>
            <w:r>
              <w:rPr>
                <w:lang w:val="sr-Cyrl-RS"/>
              </w:rPr>
              <w:t>48.219.541,00</w:t>
            </w:r>
          </w:p>
          <w:p w:rsidR="00AE0BC5" w:rsidRDefault="00AE0BC5" w:rsidP="00314292">
            <w:pPr>
              <w:jc w:val="center"/>
              <w:rPr>
                <w:lang w:val="sr-Cyrl-RS"/>
              </w:rPr>
            </w:pPr>
            <w:r>
              <w:rPr>
                <w:sz w:val="18"/>
                <w:szCs w:val="18"/>
                <w:lang w:val="sr-Cyrl-RS"/>
              </w:rPr>
              <w:t>рсд</w:t>
            </w:r>
          </w:p>
        </w:tc>
        <w:tc>
          <w:tcPr>
            <w:tcW w:w="2322" w:type="dxa"/>
          </w:tcPr>
          <w:p w:rsidR="00AE0BC5" w:rsidRDefault="00AE0BC5" w:rsidP="00AE0BC5">
            <w:pPr>
              <w:tabs>
                <w:tab w:val="left" w:pos="453"/>
                <w:tab w:val="left" w:pos="1840"/>
              </w:tabs>
              <w:rPr>
                <w:lang w:val="sr-Cyrl-RS"/>
              </w:rPr>
            </w:pPr>
            <w:r>
              <w:rPr>
                <w:lang w:val="sr-Cyrl-RS"/>
              </w:rPr>
              <w:tab/>
              <w:t>247.306.736,27</w:t>
            </w:r>
          </w:p>
          <w:p w:rsidR="00AE0BC5" w:rsidRDefault="00AE0BC5" w:rsidP="00AE0BC5">
            <w:pPr>
              <w:tabs>
                <w:tab w:val="left" w:pos="453"/>
                <w:tab w:val="left" w:pos="1840"/>
              </w:tabs>
              <w:jc w:val="center"/>
              <w:rPr>
                <w:lang w:val="sr-Cyrl-RS"/>
              </w:rPr>
            </w:pPr>
            <w:r>
              <w:rPr>
                <w:lang w:val="sr-Cyrl-RS"/>
              </w:rPr>
              <w:t>рсд</w:t>
            </w:r>
          </w:p>
        </w:tc>
      </w:tr>
      <w:tr w:rsidR="00AE0BC5" w:rsidTr="00F15A2F">
        <w:tc>
          <w:tcPr>
            <w:tcW w:w="2322" w:type="dxa"/>
          </w:tcPr>
          <w:p w:rsidR="00AE0BC5" w:rsidRDefault="00AE0BC5" w:rsidP="00314292">
            <w:pPr>
              <w:jc w:val="center"/>
              <w:rPr>
                <w:lang w:val="sr-Cyrl-RS"/>
              </w:rPr>
            </w:pPr>
            <w:r>
              <w:rPr>
                <w:lang w:val="sr-Cyrl-RS"/>
              </w:rPr>
              <w:t>43</w:t>
            </w:r>
          </w:p>
        </w:tc>
        <w:tc>
          <w:tcPr>
            <w:tcW w:w="2322" w:type="dxa"/>
          </w:tcPr>
          <w:p w:rsidR="00AE0BC5" w:rsidRDefault="00AE0BC5" w:rsidP="00314292">
            <w:pPr>
              <w:jc w:val="center"/>
              <w:rPr>
                <w:lang w:val="sr-Cyrl-RS"/>
              </w:rPr>
            </w:pPr>
            <w:r>
              <w:rPr>
                <w:lang w:val="sr-Cyrl-RS"/>
              </w:rPr>
              <w:t>18</w:t>
            </w:r>
            <w:r w:rsidR="00655209">
              <w:rPr>
                <w:lang w:val="sr-Cyrl-RS"/>
              </w:rPr>
              <w:t>6</w:t>
            </w:r>
            <w:r>
              <w:rPr>
                <w:lang w:val="sr-Cyrl-RS"/>
              </w:rPr>
              <w:t>.364.733,36</w:t>
            </w:r>
          </w:p>
          <w:p w:rsidR="00AE0BC5" w:rsidRDefault="00AE0BC5" w:rsidP="00314292">
            <w:pPr>
              <w:jc w:val="center"/>
              <w:rPr>
                <w:lang w:val="sr-Cyrl-RS"/>
              </w:rPr>
            </w:pPr>
            <w:r>
              <w:rPr>
                <w:sz w:val="18"/>
                <w:szCs w:val="18"/>
                <w:lang w:val="sr-Cyrl-RS"/>
              </w:rPr>
              <w:t>рсд</w:t>
            </w:r>
          </w:p>
        </w:tc>
        <w:tc>
          <w:tcPr>
            <w:tcW w:w="2322" w:type="dxa"/>
          </w:tcPr>
          <w:p w:rsidR="00AE0BC5" w:rsidRDefault="00AE0BC5" w:rsidP="00314292">
            <w:pPr>
              <w:tabs>
                <w:tab w:val="left" w:pos="1840"/>
              </w:tabs>
              <w:jc w:val="center"/>
              <w:rPr>
                <w:lang w:val="sr-Cyrl-RS"/>
              </w:rPr>
            </w:pPr>
            <w:r>
              <w:rPr>
                <w:lang w:val="sr-Cyrl-RS"/>
              </w:rPr>
              <w:t>70.800.000,00</w:t>
            </w:r>
          </w:p>
          <w:p w:rsidR="00AE0BC5" w:rsidRPr="00087929" w:rsidRDefault="00AE0BC5" w:rsidP="00314292">
            <w:pPr>
              <w:jc w:val="center"/>
              <w:rPr>
                <w:lang w:val="sr-Cyrl-RS"/>
              </w:rPr>
            </w:pPr>
            <w:r>
              <w:rPr>
                <w:sz w:val="18"/>
                <w:szCs w:val="18"/>
                <w:lang w:val="sr-Cyrl-RS"/>
              </w:rPr>
              <w:t>рсд</w:t>
            </w:r>
          </w:p>
        </w:tc>
        <w:tc>
          <w:tcPr>
            <w:tcW w:w="2322" w:type="dxa"/>
          </w:tcPr>
          <w:p w:rsidR="00AE0BC5" w:rsidRDefault="009A5EEB" w:rsidP="00314292">
            <w:pPr>
              <w:tabs>
                <w:tab w:val="left" w:pos="1840"/>
              </w:tabs>
              <w:jc w:val="center"/>
              <w:rPr>
                <w:lang w:val="sr-Cyrl-RS"/>
              </w:rPr>
            </w:pPr>
            <w:r>
              <w:rPr>
                <w:lang w:val="sr-Cyrl-RS"/>
              </w:rPr>
              <w:t>11</w:t>
            </w:r>
            <w:r w:rsidR="00655209">
              <w:rPr>
                <w:lang w:val="sr-Cyrl-RS"/>
              </w:rPr>
              <w:t>5</w:t>
            </w:r>
            <w:r>
              <w:rPr>
                <w:lang w:val="sr-Cyrl-RS"/>
              </w:rPr>
              <w:t>.564.733,36</w:t>
            </w:r>
          </w:p>
          <w:p w:rsidR="009A5EEB" w:rsidRPr="009A5EEB" w:rsidRDefault="009A5EEB" w:rsidP="00314292">
            <w:pPr>
              <w:tabs>
                <w:tab w:val="left" w:pos="1840"/>
              </w:tabs>
              <w:jc w:val="center"/>
              <w:rPr>
                <w:sz w:val="18"/>
                <w:szCs w:val="18"/>
                <w:lang w:val="sr-Cyrl-RS"/>
              </w:rPr>
            </w:pPr>
            <w:r>
              <w:rPr>
                <w:sz w:val="18"/>
                <w:szCs w:val="18"/>
                <w:lang w:val="sr-Cyrl-RS"/>
              </w:rPr>
              <w:t>рсд</w:t>
            </w:r>
          </w:p>
        </w:tc>
      </w:tr>
    </w:tbl>
    <w:p w:rsidR="00DE1557" w:rsidRDefault="00DE1557" w:rsidP="00314292">
      <w:pPr>
        <w:rPr>
          <w:lang w:val="sr-Cyrl-RS"/>
        </w:rPr>
      </w:pPr>
    </w:p>
    <w:p w:rsidR="00314292" w:rsidRPr="00DB18B9" w:rsidRDefault="00816571" w:rsidP="00DB18B9">
      <w:pPr>
        <w:jc w:val="center"/>
        <w:rPr>
          <w:b/>
          <w:lang w:val="sr-Cyrl-RS"/>
        </w:rPr>
      </w:pPr>
      <w:r>
        <w:rPr>
          <w:b/>
          <w:lang w:val="sr-Cyrl-RS"/>
        </w:rPr>
        <w:t>ОПРАВДАНОСТ</w:t>
      </w:r>
      <w:r w:rsidR="00314292" w:rsidRPr="00314292">
        <w:rPr>
          <w:b/>
          <w:lang w:val="sr-Cyrl-RS"/>
        </w:rPr>
        <w:t xml:space="preserve"> </w:t>
      </w:r>
      <w:r w:rsidR="00314292">
        <w:rPr>
          <w:b/>
          <w:lang w:val="sr-Cyrl-RS"/>
        </w:rPr>
        <w:t xml:space="preserve"> К</w:t>
      </w:r>
      <w:r w:rsidR="00314292" w:rsidRPr="00314292">
        <w:rPr>
          <w:b/>
          <w:lang w:val="sr-Cyrl-RS"/>
        </w:rPr>
        <w:t>ОНКУРСА</w:t>
      </w:r>
    </w:p>
    <w:p w:rsidR="00DE1557" w:rsidRPr="0066435E" w:rsidRDefault="00314292" w:rsidP="00816571">
      <w:pPr>
        <w:jc w:val="both"/>
        <w:rPr>
          <w:lang w:val="sr-Cyrl-RS"/>
        </w:rPr>
      </w:pPr>
      <w:r w:rsidRPr="0066435E">
        <w:rPr>
          <w:lang w:val="sr-Cyrl-RS"/>
        </w:rPr>
        <w:t xml:space="preserve">Конкурс за регресирање превоза ученика средњих школа на територији АП Војводине </w:t>
      </w:r>
      <w:r w:rsidR="0066435E" w:rsidRPr="0066435E">
        <w:rPr>
          <w:lang w:val="sr-Cyrl-RS"/>
        </w:rPr>
        <w:t>свој</w:t>
      </w:r>
      <w:r w:rsidR="00DE1557" w:rsidRPr="0066435E">
        <w:rPr>
          <w:lang w:val="sr-Cyrl-RS"/>
        </w:rPr>
        <w:t xml:space="preserve"> правни основ </w:t>
      </w:r>
      <w:r w:rsidR="0066435E" w:rsidRPr="0066435E">
        <w:rPr>
          <w:lang w:val="sr-Cyrl-RS"/>
        </w:rPr>
        <w:t>им</w:t>
      </w:r>
      <w:r w:rsidR="005E0918">
        <w:rPr>
          <w:lang w:val="sr-Cyrl-RS"/>
        </w:rPr>
        <w:t>а</w:t>
      </w:r>
      <w:r w:rsidR="0066435E" w:rsidRPr="0066435E">
        <w:rPr>
          <w:lang w:val="sr-Cyrl-RS"/>
        </w:rPr>
        <w:t xml:space="preserve"> </w:t>
      </w:r>
      <w:r w:rsidR="00DE1557" w:rsidRPr="0066435E">
        <w:rPr>
          <w:lang w:val="sr-Cyrl-RS"/>
        </w:rPr>
        <w:t>у Закону о утврђивању надлежности Аутономне покраји</w:t>
      </w:r>
      <w:r w:rsidR="00DB18B9" w:rsidRPr="0066435E">
        <w:rPr>
          <w:lang w:val="sr-Cyrl-RS"/>
        </w:rPr>
        <w:t>не Војводине и спроводи се у ко</w:t>
      </w:r>
      <w:r w:rsidR="00DE1557" w:rsidRPr="0066435E">
        <w:rPr>
          <w:lang w:val="sr-Cyrl-RS"/>
        </w:rPr>
        <w:t>нтинуитету од 2002 године.</w:t>
      </w:r>
    </w:p>
    <w:p w:rsidR="00DB18B9" w:rsidRPr="00900F0B" w:rsidRDefault="00DE1557" w:rsidP="00816571">
      <w:pPr>
        <w:jc w:val="both"/>
        <w:rPr>
          <w:lang w:val="sr-Cyrl-RS"/>
        </w:rPr>
      </w:pPr>
      <w:r w:rsidRPr="00900F0B">
        <w:rPr>
          <w:lang w:val="sr-Cyrl-RS"/>
        </w:rPr>
        <w:t xml:space="preserve">Овај конкурс </w:t>
      </w:r>
      <w:r w:rsidR="00314292" w:rsidRPr="00900F0B">
        <w:rPr>
          <w:lang w:val="sr-Cyrl-RS"/>
        </w:rPr>
        <w:t>као своје крајње</w:t>
      </w:r>
      <w:r w:rsidR="00DB18B9" w:rsidRPr="00900F0B">
        <w:rPr>
          <w:lang w:val="sr-Cyrl-RS"/>
        </w:rPr>
        <w:t xml:space="preserve"> кориснике има ученике. Обезбеђивањем средстава за ову намену подиже се квалитет услова у којима ученици – путници </w:t>
      </w:r>
      <w:r w:rsidR="00900F0B" w:rsidRPr="00900F0B">
        <w:rPr>
          <w:lang w:val="sr-Cyrl-RS"/>
        </w:rPr>
        <w:t>стичу своје средње образовање.</w:t>
      </w:r>
    </w:p>
    <w:p w:rsidR="00DE1557" w:rsidRDefault="00816571" w:rsidP="00816571">
      <w:pPr>
        <w:jc w:val="both"/>
        <w:rPr>
          <w:lang w:val="sr-Cyrl-RS"/>
        </w:rPr>
      </w:pPr>
      <w:r>
        <w:rPr>
          <w:lang w:val="sr-Cyrl-RS"/>
        </w:rPr>
        <w:t xml:space="preserve">Транспаренстност расподеле средстава по овом конкурсу и висок степен обухватности ученика који путују, као и могућност јединица локалне самоуправе да у случају неконтинуираног преноса средстава од стране Покрајинског секретаријата саме из својих средства надокнаде износе који недостају да би месечна исплата по ученику била редовна, иду у прилог томе да овај конкурс у потпуности испуњава свој циљ. </w:t>
      </w:r>
    </w:p>
    <w:p w:rsidR="00816571" w:rsidRPr="00816571" w:rsidRDefault="00816571" w:rsidP="00816571">
      <w:pPr>
        <w:jc w:val="center"/>
        <w:rPr>
          <w:b/>
          <w:lang w:val="sr-Cyrl-RS"/>
        </w:rPr>
      </w:pPr>
      <w:r w:rsidRPr="00816571">
        <w:rPr>
          <w:b/>
          <w:lang w:val="sr-Cyrl-RS"/>
        </w:rPr>
        <w:t>НЕДОСТАЦИ КОНКУРСА</w:t>
      </w:r>
    </w:p>
    <w:p w:rsidR="00816571" w:rsidRDefault="00816571" w:rsidP="00314292">
      <w:pPr>
        <w:jc w:val="both"/>
        <w:rPr>
          <w:lang w:val="sr-Cyrl-RS"/>
        </w:rPr>
      </w:pPr>
      <w:r>
        <w:rPr>
          <w:lang w:val="sr-Cyrl-RS"/>
        </w:rPr>
        <w:t>Под недостацима конкурса могле би се навести две ствари, а то су:</w:t>
      </w:r>
    </w:p>
    <w:p w:rsidR="00816571" w:rsidRDefault="00B73FEA" w:rsidP="00816571">
      <w:pPr>
        <w:pStyle w:val="ListParagraph"/>
        <w:numPr>
          <w:ilvl w:val="0"/>
          <w:numId w:val="3"/>
        </w:numPr>
        <w:jc w:val="both"/>
        <w:rPr>
          <w:lang w:val="sr-Cyrl-RS"/>
        </w:rPr>
      </w:pPr>
      <w:r>
        <w:rPr>
          <w:lang w:val="sr-Cyrl-RS"/>
        </w:rPr>
        <w:t>Н</w:t>
      </w:r>
      <w:r w:rsidR="00816571">
        <w:rPr>
          <w:lang w:val="sr-Cyrl-RS"/>
        </w:rPr>
        <w:t>едостаци који се односе на документацију коју учесници конкурса прилажу</w:t>
      </w:r>
    </w:p>
    <w:p w:rsidR="00816571" w:rsidRPr="00816571" w:rsidRDefault="00816571" w:rsidP="00816571">
      <w:pPr>
        <w:pStyle w:val="ListParagraph"/>
        <w:numPr>
          <w:ilvl w:val="0"/>
          <w:numId w:val="3"/>
        </w:numPr>
        <w:jc w:val="both"/>
        <w:rPr>
          <w:lang w:val="sr-Cyrl-RS"/>
        </w:rPr>
      </w:pPr>
      <w:r>
        <w:rPr>
          <w:lang w:val="sr-Cyrl-RS"/>
        </w:rPr>
        <w:t>Неконтинуирани пренос средстава од стране Покрајинског секретаријата</w:t>
      </w:r>
    </w:p>
    <w:p w:rsidR="00816571" w:rsidRDefault="001C3095" w:rsidP="00314292">
      <w:pPr>
        <w:jc w:val="both"/>
        <w:rPr>
          <w:lang w:val="sr-Cyrl-RS"/>
        </w:rPr>
      </w:pPr>
      <w:r>
        <w:rPr>
          <w:lang w:val="sr-Cyrl-RS"/>
        </w:rPr>
        <w:t xml:space="preserve">Под </w:t>
      </w:r>
      <w:r w:rsidR="00B73FEA">
        <w:rPr>
          <w:lang w:val="sr-Cyrl-RS"/>
        </w:rPr>
        <w:t>не</w:t>
      </w:r>
      <w:r>
        <w:rPr>
          <w:lang w:val="sr-Cyrl-RS"/>
        </w:rPr>
        <w:t xml:space="preserve">достацима </w:t>
      </w:r>
      <w:r w:rsidR="00B73FEA">
        <w:rPr>
          <w:lang w:val="sr-Cyrl-RS"/>
        </w:rPr>
        <w:t xml:space="preserve">у вези конкурсне документације </w:t>
      </w:r>
      <w:r>
        <w:rPr>
          <w:lang w:val="sr-Cyrl-RS"/>
        </w:rPr>
        <w:t xml:space="preserve">пре свега се мисли на ситуацију која се односи на непотпуне или нетачне спискове ученика – путника које јединице локалне самоуправе шаљу уз пријаву, као и </w:t>
      </w:r>
      <w:r w:rsidRPr="001C3095">
        <w:rPr>
          <w:lang w:val="sr-Cyrl-RS"/>
        </w:rPr>
        <w:t>финансијски план регресирања превоза ученика средњих школа у општини/граду са проценом потребних средстава</w:t>
      </w:r>
      <w:r>
        <w:rPr>
          <w:lang w:val="sr-Cyrl-RS"/>
        </w:rPr>
        <w:t>.</w:t>
      </w:r>
    </w:p>
    <w:p w:rsidR="00314292" w:rsidRPr="00314292" w:rsidRDefault="00314292" w:rsidP="00314292">
      <w:pPr>
        <w:jc w:val="both"/>
        <w:rPr>
          <w:lang w:val="sr-Cyrl-RS"/>
        </w:rPr>
      </w:pPr>
      <w:r w:rsidRPr="00314292">
        <w:rPr>
          <w:lang w:val="sr-Cyrl-RS"/>
        </w:rPr>
        <w:t>Разлог због чега су ови спискови непотпуни је што средње школе са територије једне општине, односно града шаљу спискове својих ученика надлежном органу јединице локалне самоуправе који их потом уз пријаву на конкурс само прослеђују Покрајинском секретаријату.</w:t>
      </w:r>
    </w:p>
    <w:p w:rsidR="001C3095" w:rsidRDefault="00314292" w:rsidP="00314292">
      <w:pPr>
        <w:jc w:val="both"/>
        <w:rPr>
          <w:lang w:val="sr-Cyrl-RS"/>
        </w:rPr>
      </w:pPr>
      <w:r w:rsidRPr="00314292">
        <w:rPr>
          <w:lang w:val="sr-Cyrl-RS"/>
        </w:rPr>
        <w:t>Да би се избегле ове ситуације потребно је да Покрајински секретаријат убудуће на својој интернет страници поред пријаве за конкурс, која је јединствена, постави и форму за јединствену израду с</w:t>
      </w:r>
      <w:r w:rsidR="001C3095">
        <w:rPr>
          <w:lang w:val="sr-Cyrl-RS"/>
        </w:rPr>
        <w:t xml:space="preserve">пискова свих учесника конкурса која садржи прецизиране податке који су исти за све. </w:t>
      </w:r>
    </w:p>
    <w:p w:rsidR="00314292" w:rsidRPr="00314292" w:rsidRDefault="001C3095" w:rsidP="00314292">
      <w:pPr>
        <w:jc w:val="both"/>
        <w:rPr>
          <w:lang w:val="sr-Cyrl-RS"/>
        </w:rPr>
      </w:pPr>
      <w:r>
        <w:rPr>
          <w:lang w:val="sr-Cyrl-RS"/>
        </w:rPr>
        <w:t>Исти принцип би требало применити и на</w:t>
      </w:r>
      <w:r w:rsidR="00314292" w:rsidRPr="00314292">
        <w:rPr>
          <w:lang w:val="sr-Cyrl-RS"/>
        </w:rPr>
        <w:t xml:space="preserve"> форму за израду финансијског плана регресирања превоза ученика средњих школа у општини/граду са проценом потребних средстава.</w:t>
      </w:r>
    </w:p>
    <w:p w:rsidR="00F10D63" w:rsidRDefault="00314292" w:rsidP="00314292">
      <w:pPr>
        <w:jc w:val="both"/>
        <w:rPr>
          <w:lang w:val="sr-Cyrl-RS"/>
        </w:rPr>
      </w:pPr>
      <w:r w:rsidRPr="00314292">
        <w:rPr>
          <w:lang w:val="sr-Cyrl-RS"/>
        </w:rPr>
        <w:lastRenderedPageBreak/>
        <w:t>На тај начин сви учесници конкурса имали би једнообразну документацију.</w:t>
      </w:r>
    </w:p>
    <w:p w:rsidR="00793797" w:rsidRDefault="001C3095" w:rsidP="00314292">
      <w:pPr>
        <w:jc w:val="both"/>
        <w:rPr>
          <w:lang w:val="sr-Cyrl-RS"/>
        </w:rPr>
      </w:pPr>
      <w:r>
        <w:rPr>
          <w:lang w:val="sr-Cyrl-RS"/>
        </w:rPr>
        <w:t>У погледу другог недостатка конкурса, а то је неконтинуиран пренос средстава јединицама локалне самоуправе, реч је о динамици прилива средстава у буџет АПВ која се не може предвидети нити планирати. У том смислу овај недостатак је узрокован објективним разлозима на која Покрајински секретаријат нема утицаја.</w:t>
      </w:r>
    </w:p>
    <w:p w:rsidR="009C0C35" w:rsidRDefault="009C0C35" w:rsidP="00314292">
      <w:pPr>
        <w:jc w:val="both"/>
        <w:rPr>
          <w:lang w:val="sr-Cyrl-RS"/>
        </w:rPr>
      </w:pPr>
    </w:p>
    <w:p w:rsidR="00FE29F6" w:rsidRDefault="00FE29F6" w:rsidP="009C0C35">
      <w:pPr>
        <w:jc w:val="center"/>
        <w:rPr>
          <w:b/>
          <w:lang w:val="sr-Cyrl-RS"/>
        </w:rPr>
      </w:pPr>
      <w:r w:rsidRPr="00FE29F6">
        <w:rPr>
          <w:b/>
          <w:lang w:val="sr-Cyrl-RS"/>
        </w:rPr>
        <w:t>ЗАКЉУЧЦИ</w:t>
      </w:r>
    </w:p>
    <w:p w:rsidR="00FE29F6" w:rsidRDefault="00FE29F6" w:rsidP="00D91352">
      <w:pPr>
        <w:pStyle w:val="ListParagraph"/>
        <w:numPr>
          <w:ilvl w:val="0"/>
          <w:numId w:val="6"/>
        </w:numPr>
        <w:jc w:val="both"/>
        <w:rPr>
          <w:lang w:val="sr-Cyrl-RS"/>
        </w:rPr>
      </w:pPr>
      <w:r>
        <w:rPr>
          <w:lang w:val="sr-Cyrl-RS"/>
        </w:rPr>
        <w:t>На Конкурс за регресирање превоза ученика средњих школа на територији АП Војводине у 2016 години, расписан у два наврата током календарске 2016 године,</w:t>
      </w:r>
      <w:r w:rsidR="00837AC7">
        <w:rPr>
          <w:lang w:val="sr-Cyrl-RS"/>
        </w:rPr>
        <w:t xml:space="preserve"> учешће су узеле у првом конкур</w:t>
      </w:r>
      <w:r w:rsidR="009C0C35">
        <w:rPr>
          <w:lang w:val="sr-Cyrl-RS"/>
        </w:rPr>
        <w:t>су свих 45</w:t>
      </w:r>
      <w:r>
        <w:rPr>
          <w:lang w:val="sr-Cyrl-RS"/>
        </w:rPr>
        <w:t xml:space="preserve"> јединиц</w:t>
      </w:r>
      <w:r w:rsidR="009C0C35">
        <w:rPr>
          <w:lang w:val="sr-Cyrl-RS"/>
        </w:rPr>
        <w:t>а</w:t>
      </w:r>
      <w:r>
        <w:rPr>
          <w:lang w:val="sr-Cyrl-RS"/>
        </w:rPr>
        <w:t xml:space="preserve"> локалне самоуправе</w:t>
      </w:r>
      <w:r w:rsidR="009C0C35">
        <w:rPr>
          <w:lang w:val="sr-Cyrl-RS"/>
        </w:rPr>
        <w:t xml:space="preserve">, а на другом конкурсу </w:t>
      </w:r>
      <w:r>
        <w:rPr>
          <w:lang w:val="sr-Cyrl-RS"/>
        </w:rPr>
        <w:t xml:space="preserve"> </w:t>
      </w:r>
      <w:r w:rsidR="009C0C35">
        <w:rPr>
          <w:lang w:val="sr-Cyrl-RS"/>
        </w:rPr>
        <w:t xml:space="preserve">учешће је узело 44 јединице локалне самоуправе </w:t>
      </w:r>
      <w:r>
        <w:rPr>
          <w:lang w:val="sr-Cyrl-RS"/>
        </w:rPr>
        <w:t>на територији АП Војводине;</w:t>
      </w:r>
    </w:p>
    <w:p w:rsidR="00D91352" w:rsidRPr="00D91352" w:rsidRDefault="00D91352" w:rsidP="00D91352">
      <w:pPr>
        <w:pStyle w:val="ListParagraph"/>
        <w:jc w:val="both"/>
        <w:rPr>
          <w:lang w:val="sr-Cyrl-RS"/>
        </w:rPr>
      </w:pPr>
    </w:p>
    <w:p w:rsidR="00D91352" w:rsidRPr="00C24BD0" w:rsidRDefault="00D91352" w:rsidP="00D91352">
      <w:pPr>
        <w:pStyle w:val="ListParagraph"/>
        <w:numPr>
          <w:ilvl w:val="0"/>
          <w:numId w:val="6"/>
        </w:numPr>
        <w:jc w:val="both"/>
        <w:rPr>
          <w:lang w:val="sr-Cyrl-RS"/>
        </w:rPr>
      </w:pPr>
      <w:r w:rsidRPr="00C24BD0">
        <w:rPr>
          <w:lang w:val="sr-Cyrl-RS"/>
        </w:rPr>
        <w:t>Степен обухват</w:t>
      </w:r>
      <w:r w:rsidR="00822156" w:rsidRPr="00C24BD0">
        <w:rPr>
          <w:lang w:val="sr-Cyrl-RS"/>
        </w:rPr>
        <w:t>а</w:t>
      </w:r>
      <w:r w:rsidRPr="00C24BD0">
        <w:rPr>
          <w:lang w:val="sr-Cyrl-RS"/>
        </w:rPr>
        <w:t xml:space="preserve"> ученика који путују од места становања до школе је изузетно висок</w:t>
      </w:r>
      <w:r w:rsidR="0066435E" w:rsidRPr="00C24BD0">
        <w:rPr>
          <w:lang w:val="sr-Cyrl-RS"/>
        </w:rPr>
        <w:t>. У првом конкурсу износи</w:t>
      </w:r>
      <w:r w:rsidR="00447C84" w:rsidRPr="00C24BD0">
        <w:rPr>
          <w:lang w:val="en-US"/>
        </w:rPr>
        <w:t>o</w:t>
      </w:r>
      <w:r w:rsidR="0066435E" w:rsidRPr="00C24BD0">
        <w:rPr>
          <w:lang w:val="sr-Cyrl-RS"/>
        </w:rPr>
        <w:t xml:space="preserve">  </w:t>
      </w:r>
      <w:r w:rsidR="00E57425" w:rsidRPr="00C24BD0">
        <w:rPr>
          <w:lang w:val="sr-Cyrl-RS"/>
        </w:rPr>
        <w:t xml:space="preserve">је </w:t>
      </w:r>
      <w:r w:rsidR="0066435E" w:rsidRPr="00C24BD0">
        <w:rPr>
          <w:lang w:val="sr-Cyrl-RS"/>
        </w:rPr>
        <w:t>98,14 %, а у другом  97,17%.</w:t>
      </w:r>
    </w:p>
    <w:p w:rsidR="00D91352" w:rsidRPr="00D91352" w:rsidRDefault="00D91352" w:rsidP="00D91352">
      <w:pPr>
        <w:pStyle w:val="ListParagraph"/>
        <w:jc w:val="both"/>
        <w:rPr>
          <w:lang w:val="sr-Cyrl-RS"/>
        </w:rPr>
      </w:pPr>
    </w:p>
    <w:p w:rsidR="00D91352" w:rsidRDefault="00D91352" w:rsidP="00D91352">
      <w:pPr>
        <w:pStyle w:val="ListParagraph"/>
        <w:numPr>
          <w:ilvl w:val="0"/>
          <w:numId w:val="6"/>
        </w:numPr>
        <w:jc w:val="both"/>
        <w:rPr>
          <w:lang w:val="sr-Cyrl-RS"/>
        </w:rPr>
      </w:pPr>
      <w:r>
        <w:rPr>
          <w:lang w:val="sr-Cyrl-RS"/>
        </w:rPr>
        <w:t xml:space="preserve">Износ средстава опредељен финансијским планом Покрајинског секретаријата за први конкурс износио је  </w:t>
      </w:r>
      <w:r w:rsidRPr="009C0C35">
        <w:rPr>
          <w:b/>
          <w:lang w:val="sr-Cyrl-RS"/>
        </w:rPr>
        <w:t>48.219.541,00 динара</w:t>
      </w:r>
      <w:r>
        <w:rPr>
          <w:lang w:val="sr-Cyrl-RS"/>
        </w:rPr>
        <w:t xml:space="preserve">, док је износ средстава које су ЈЛС тражиле био </w:t>
      </w:r>
      <w:r w:rsidRPr="009C0C35">
        <w:rPr>
          <w:b/>
          <w:lang w:val="sr-Cyrl-RS"/>
        </w:rPr>
        <w:t>295.526.277,27 динара</w:t>
      </w:r>
      <w:r>
        <w:rPr>
          <w:lang w:val="sr-Cyrl-RS"/>
        </w:rPr>
        <w:t xml:space="preserve">, односно 512,88% </w:t>
      </w:r>
      <w:r w:rsidRPr="00E17AB0">
        <w:rPr>
          <w:color w:val="92D050"/>
          <w:lang w:val="sr-Cyrl-RS"/>
        </w:rPr>
        <w:t xml:space="preserve"> </w:t>
      </w:r>
      <w:r>
        <w:rPr>
          <w:lang w:val="sr-Cyrl-RS"/>
        </w:rPr>
        <w:t>више од предвиђеног;</w:t>
      </w:r>
    </w:p>
    <w:p w:rsidR="00D91352" w:rsidRPr="009C0C35" w:rsidRDefault="00D91352" w:rsidP="00D91352">
      <w:pPr>
        <w:pStyle w:val="ListParagraph"/>
        <w:jc w:val="both"/>
        <w:rPr>
          <w:lang w:val="sr-Cyrl-RS"/>
        </w:rPr>
      </w:pPr>
    </w:p>
    <w:p w:rsidR="00D91352" w:rsidRPr="00D91352" w:rsidRDefault="00D91352" w:rsidP="00D91352">
      <w:pPr>
        <w:pStyle w:val="ListParagraph"/>
        <w:numPr>
          <w:ilvl w:val="0"/>
          <w:numId w:val="6"/>
        </w:numPr>
        <w:jc w:val="both"/>
        <w:rPr>
          <w:lang w:val="sr-Cyrl-RS"/>
        </w:rPr>
      </w:pPr>
      <w:r>
        <w:rPr>
          <w:lang w:val="sr-Cyrl-RS"/>
        </w:rPr>
        <w:t xml:space="preserve">Износ средстава опредељен финансијским планом Покрајинског секретаријата за други конкурс износио је </w:t>
      </w:r>
      <w:r w:rsidRPr="009C0C35">
        <w:rPr>
          <w:b/>
          <w:lang w:val="sr-Cyrl-RS"/>
        </w:rPr>
        <w:t>70.800.000,00 динара</w:t>
      </w:r>
      <w:r>
        <w:rPr>
          <w:lang w:val="sr-Cyrl-RS"/>
        </w:rPr>
        <w:t xml:space="preserve">, док је износ средстава које су ЈЛС тражиле био </w:t>
      </w:r>
      <w:r w:rsidRPr="009C0C35">
        <w:rPr>
          <w:b/>
          <w:lang w:val="sr-Cyrl-RS"/>
        </w:rPr>
        <w:t>186.364.733,36 динара</w:t>
      </w:r>
      <w:r>
        <w:rPr>
          <w:lang w:val="sr-Cyrl-RS"/>
        </w:rPr>
        <w:t xml:space="preserve">, односно </w:t>
      </w:r>
      <w:r w:rsidRPr="00E17AB0">
        <w:rPr>
          <w:lang w:val="sr-Cyrl-RS"/>
        </w:rPr>
        <w:t xml:space="preserve">163,23 </w:t>
      </w:r>
      <w:r>
        <w:rPr>
          <w:lang w:val="sr-Cyrl-RS"/>
        </w:rPr>
        <w:t>% више од предвиђеног;</w:t>
      </w:r>
    </w:p>
    <w:p w:rsidR="00D91352" w:rsidRPr="009C0C35" w:rsidRDefault="00D91352" w:rsidP="00D91352">
      <w:pPr>
        <w:pStyle w:val="ListParagraph"/>
        <w:jc w:val="both"/>
        <w:rPr>
          <w:lang w:val="sr-Cyrl-RS"/>
        </w:rPr>
      </w:pPr>
    </w:p>
    <w:p w:rsidR="00D91352" w:rsidRDefault="00D91352" w:rsidP="00D91352">
      <w:pPr>
        <w:pStyle w:val="ListParagraph"/>
        <w:numPr>
          <w:ilvl w:val="0"/>
          <w:numId w:val="6"/>
        </w:numPr>
        <w:jc w:val="both"/>
        <w:rPr>
          <w:lang w:val="sr-Cyrl-RS"/>
        </w:rPr>
      </w:pPr>
      <w:r>
        <w:rPr>
          <w:lang w:val="sr-Cyrl-RS"/>
        </w:rPr>
        <w:t xml:space="preserve">Број деце за коју су ЈЛС поднеле захтев за регресирање превоза у првом конкурсу био је </w:t>
      </w:r>
      <w:r w:rsidRPr="009C0C35">
        <w:rPr>
          <w:b/>
          <w:lang w:val="sr-Cyrl-RS"/>
        </w:rPr>
        <w:t>23.318</w:t>
      </w:r>
      <w:r>
        <w:rPr>
          <w:lang w:val="sr-Cyrl-RS"/>
        </w:rPr>
        <w:t xml:space="preserve">. Од тог броја њих </w:t>
      </w:r>
      <w:r w:rsidRPr="00E17AB0">
        <w:rPr>
          <w:b/>
          <w:lang w:val="sr-Cyrl-RS"/>
        </w:rPr>
        <w:t xml:space="preserve">22.885 (98,14%) </w:t>
      </w:r>
      <w:r>
        <w:rPr>
          <w:lang w:val="sr-Cyrl-RS"/>
        </w:rPr>
        <w:t>је добило статус ученика – путника што је основа за добијање обрачунског броја ученика – путник</w:t>
      </w:r>
      <w:r w:rsidR="00837AC7">
        <w:rPr>
          <w:lang w:val="sr-Cyrl-RS"/>
        </w:rPr>
        <w:t>а</w:t>
      </w:r>
      <w:r>
        <w:rPr>
          <w:lang w:val="sr-Cyrl-RS"/>
        </w:rPr>
        <w:t>;</w:t>
      </w:r>
    </w:p>
    <w:p w:rsidR="00D91352" w:rsidRDefault="00D91352" w:rsidP="00D91352">
      <w:pPr>
        <w:pStyle w:val="ListParagraph"/>
        <w:jc w:val="both"/>
        <w:rPr>
          <w:lang w:val="sr-Cyrl-RS"/>
        </w:rPr>
      </w:pPr>
    </w:p>
    <w:p w:rsidR="00D91352" w:rsidRDefault="00D91352" w:rsidP="004325BB">
      <w:pPr>
        <w:pStyle w:val="ListParagraph"/>
        <w:numPr>
          <w:ilvl w:val="0"/>
          <w:numId w:val="6"/>
        </w:numPr>
        <w:jc w:val="both"/>
        <w:rPr>
          <w:lang w:val="sr-Cyrl-RS"/>
        </w:rPr>
      </w:pPr>
      <w:r>
        <w:rPr>
          <w:lang w:val="sr-Cyrl-RS"/>
        </w:rPr>
        <w:t xml:space="preserve">Број деце за коју су ЈЛС поднеле захтеве за регресирање превоза у другом конкурсу био је </w:t>
      </w:r>
      <w:r w:rsidRPr="00D91352">
        <w:rPr>
          <w:b/>
          <w:lang w:val="sr-Cyrl-RS"/>
        </w:rPr>
        <w:t>21.691</w:t>
      </w:r>
      <w:r>
        <w:rPr>
          <w:b/>
          <w:lang w:val="sr-Cyrl-RS"/>
        </w:rPr>
        <w:t xml:space="preserve">. </w:t>
      </w:r>
      <w:r>
        <w:rPr>
          <w:lang w:val="sr-Cyrl-RS"/>
        </w:rPr>
        <w:t xml:space="preserve">Од тог броја </w:t>
      </w:r>
      <w:r w:rsidRPr="00D91352">
        <w:rPr>
          <w:b/>
          <w:lang w:val="sr-Cyrl-RS"/>
        </w:rPr>
        <w:t>21.077</w:t>
      </w:r>
      <w:r>
        <w:rPr>
          <w:b/>
          <w:lang w:val="sr-Cyrl-RS"/>
        </w:rPr>
        <w:t xml:space="preserve"> (97,17%) </w:t>
      </w:r>
      <w:r w:rsidRPr="00D91352">
        <w:rPr>
          <w:lang w:val="sr-Cyrl-RS"/>
        </w:rPr>
        <w:t>је добило статус ученика – путника</w:t>
      </w:r>
      <w:r>
        <w:rPr>
          <w:b/>
          <w:lang w:val="sr-Cyrl-RS"/>
        </w:rPr>
        <w:t xml:space="preserve"> </w:t>
      </w:r>
      <w:r w:rsidRPr="00D91352">
        <w:rPr>
          <w:lang w:val="sr-Cyrl-RS"/>
        </w:rPr>
        <w:t>што је основа за добијање обрачунског броја ученика – путника;</w:t>
      </w:r>
    </w:p>
    <w:p w:rsidR="004325BB" w:rsidRPr="004325BB" w:rsidRDefault="004325BB" w:rsidP="004325BB">
      <w:pPr>
        <w:pStyle w:val="ListParagraph"/>
        <w:rPr>
          <w:lang w:val="sr-Cyrl-RS"/>
        </w:rPr>
      </w:pPr>
    </w:p>
    <w:p w:rsidR="004325BB" w:rsidRDefault="004325BB" w:rsidP="004325BB">
      <w:pPr>
        <w:pStyle w:val="ListParagraph"/>
        <w:numPr>
          <w:ilvl w:val="0"/>
          <w:numId w:val="6"/>
        </w:numPr>
        <w:jc w:val="both"/>
        <w:rPr>
          <w:lang w:val="sr-Cyrl-RS"/>
        </w:rPr>
      </w:pPr>
      <w:r>
        <w:rPr>
          <w:lang w:val="sr-Cyrl-RS"/>
        </w:rPr>
        <w:t xml:space="preserve">Недостаци конкурса у погледу документације која се прилаже уз пријаву </w:t>
      </w:r>
      <w:r w:rsidR="0066435E">
        <w:rPr>
          <w:lang w:val="sr-Cyrl-RS"/>
        </w:rPr>
        <w:t>превазиђени су</w:t>
      </w:r>
      <w:r>
        <w:rPr>
          <w:lang w:val="sr-Cyrl-RS"/>
        </w:rPr>
        <w:t xml:space="preserve"> постављањем </w:t>
      </w:r>
      <w:r w:rsidR="000062B6">
        <w:rPr>
          <w:lang w:val="sr-Cyrl-RS"/>
        </w:rPr>
        <w:t xml:space="preserve">једнообразне и прецизне форме за </w:t>
      </w:r>
      <w:r w:rsidR="000062B6" w:rsidRPr="000062B6">
        <w:rPr>
          <w:lang w:val="sr-Cyrl-RS"/>
        </w:rPr>
        <w:t>све учеснике конкурса</w:t>
      </w:r>
      <w:r w:rsidR="00447C84" w:rsidRPr="00447C84">
        <w:rPr>
          <w:lang w:val="ru-RU"/>
        </w:rPr>
        <w:t xml:space="preserve">. </w:t>
      </w:r>
      <w:r w:rsidR="00447C84">
        <w:rPr>
          <w:lang w:val="sr-Cyrl-RS"/>
        </w:rPr>
        <w:t>Као и до сада сва потребна документација налази</w:t>
      </w:r>
      <w:r w:rsidR="000062B6">
        <w:rPr>
          <w:lang w:val="sr-Cyrl-RS"/>
        </w:rPr>
        <w:t xml:space="preserve"> се </w:t>
      </w:r>
      <w:r w:rsidR="00837AC7">
        <w:rPr>
          <w:lang w:val="sr-Cyrl-RS"/>
        </w:rPr>
        <w:t>на интернет страниц</w:t>
      </w:r>
      <w:r w:rsidR="00447C84">
        <w:rPr>
          <w:lang w:val="sr-Cyrl-RS"/>
        </w:rPr>
        <w:t>и</w:t>
      </w:r>
      <w:r w:rsidR="00837AC7">
        <w:rPr>
          <w:lang w:val="sr-Cyrl-RS"/>
        </w:rPr>
        <w:t xml:space="preserve"> Покрајинског секретаријата</w:t>
      </w:r>
      <w:r>
        <w:rPr>
          <w:lang w:val="sr-Cyrl-RS"/>
        </w:rPr>
        <w:t xml:space="preserve">; </w:t>
      </w:r>
    </w:p>
    <w:p w:rsidR="004325BB" w:rsidRPr="00283FA8" w:rsidRDefault="004325BB" w:rsidP="00283FA8">
      <w:pPr>
        <w:jc w:val="both"/>
        <w:rPr>
          <w:lang w:val="ru-RU"/>
        </w:rPr>
      </w:pPr>
    </w:p>
    <w:p w:rsidR="00D91352" w:rsidRDefault="00D91352" w:rsidP="004325BB">
      <w:pPr>
        <w:pStyle w:val="ListParagraph"/>
        <w:jc w:val="both"/>
        <w:rPr>
          <w:lang w:val="sr-Cyrl-RS"/>
        </w:rPr>
      </w:pPr>
    </w:p>
    <w:p w:rsidR="00D91352" w:rsidRPr="00D91352" w:rsidRDefault="00D91352" w:rsidP="00D91352">
      <w:pPr>
        <w:pStyle w:val="ListParagraph"/>
        <w:rPr>
          <w:lang w:val="sr-Cyrl-RS"/>
        </w:rPr>
      </w:pPr>
    </w:p>
    <w:p w:rsidR="00FE29F6" w:rsidRDefault="00FE29F6" w:rsidP="00FE29F6">
      <w:pPr>
        <w:pStyle w:val="ListParagraph"/>
        <w:jc w:val="both"/>
        <w:rPr>
          <w:lang w:val="sr-Cyrl-RS"/>
        </w:rPr>
      </w:pPr>
    </w:p>
    <w:p w:rsidR="00B73FEA" w:rsidRPr="00837AC7" w:rsidRDefault="00B73FEA" w:rsidP="00314292">
      <w:pPr>
        <w:jc w:val="both"/>
        <w:rPr>
          <w:lang w:val="ru-RU"/>
        </w:rPr>
      </w:pPr>
    </w:p>
    <w:p w:rsidR="00793797" w:rsidRPr="00793797" w:rsidRDefault="001C3095" w:rsidP="00793797">
      <w:pPr>
        <w:jc w:val="right"/>
        <w:rPr>
          <w:rFonts w:ascii="Calibri" w:eastAsia="Times New Roman" w:hAnsi="Calibri" w:cs="Times New Roman"/>
          <w:lang w:val="ru-RU"/>
        </w:rPr>
      </w:pPr>
      <w:r>
        <w:rPr>
          <w:lang w:val="sr-Cyrl-RS"/>
        </w:rPr>
        <w:lastRenderedPageBreak/>
        <w:t xml:space="preserve"> </w:t>
      </w:r>
      <w:r w:rsidR="00793797" w:rsidRPr="00793797">
        <w:rPr>
          <w:rFonts w:ascii="Calibri" w:eastAsia="Times New Roman" w:hAnsi="Calibri" w:cs="Times New Roman"/>
          <w:lang w:val="ru-RU"/>
        </w:rPr>
        <w:t xml:space="preserve">ПРЕДЛОГ </w:t>
      </w:r>
    </w:p>
    <w:p w:rsidR="00793797" w:rsidRPr="00793797" w:rsidRDefault="00793797" w:rsidP="00793797">
      <w:pPr>
        <w:spacing w:after="0" w:line="240" w:lineRule="auto"/>
        <w:jc w:val="right"/>
        <w:rPr>
          <w:rFonts w:ascii="Calibri" w:eastAsia="Times New Roman" w:hAnsi="Calibri" w:cs="Times New Roman"/>
          <w:lang w:val="ru-RU"/>
        </w:rPr>
      </w:pPr>
    </w:p>
    <w:p w:rsidR="00793797" w:rsidRPr="00793797" w:rsidRDefault="00793797" w:rsidP="00793797">
      <w:pPr>
        <w:spacing w:after="0" w:line="240" w:lineRule="auto"/>
        <w:jc w:val="both"/>
        <w:rPr>
          <w:rFonts w:ascii="Calibri" w:eastAsia="Times New Roman" w:hAnsi="Calibri" w:cs="Times New Roman"/>
          <w:lang w:val="ru-RU"/>
        </w:rPr>
      </w:pPr>
      <w:r w:rsidRPr="00793797">
        <w:rPr>
          <w:rFonts w:ascii="Calibri" w:eastAsia="Times New Roman" w:hAnsi="Calibri" w:cs="Times New Roman"/>
          <w:lang w:val="ru-RU"/>
        </w:rPr>
        <w:t xml:space="preserve">                   </w:t>
      </w:r>
    </w:p>
    <w:p w:rsidR="00793797" w:rsidRPr="00793797" w:rsidRDefault="00793797" w:rsidP="00793797">
      <w:pPr>
        <w:spacing w:after="0" w:line="240" w:lineRule="auto"/>
        <w:jc w:val="both"/>
        <w:rPr>
          <w:rFonts w:ascii="Calibri" w:eastAsia="Times New Roman" w:hAnsi="Calibri" w:cs="Times New Roman"/>
          <w:lang w:val="ru-RU"/>
        </w:rPr>
      </w:pPr>
    </w:p>
    <w:p w:rsidR="00793797" w:rsidRPr="00793797" w:rsidRDefault="00793797" w:rsidP="00793797">
      <w:pPr>
        <w:spacing w:after="0" w:line="240" w:lineRule="auto"/>
        <w:jc w:val="both"/>
        <w:rPr>
          <w:rFonts w:ascii="Calibri" w:eastAsia="Times New Roman" w:hAnsi="Calibri" w:cs="Times New Roman"/>
          <w:lang w:val="ru-RU"/>
        </w:rPr>
      </w:pPr>
    </w:p>
    <w:p w:rsidR="00793797" w:rsidRPr="00793797" w:rsidRDefault="00793797" w:rsidP="00793797">
      <w:pPr>
        <w:spacing w:after="0" w:line="240" w:lineRule="auto"/>
        <w:jc w:val="both"/>
        <w:rPr>
          <w:rFonts w:ascii="Calibri" w:eastAsia="Times New Roman" w:hAnsi="Calibri" w:cs="Times New Roman"/>
          <w:lang w:val="ru-RU"/>
        </w:rPr>
      </w:pPr>
    </w:p>
    <w:p w:rsidR="00793797" w:rsidRPr="00793797" w:rsidRDefault="00793797" w:rsidP="00793797">
      <w:pPr>
        <w:spacing w:after="0" w:line="240" w:lineRule="auto"/>
        <w:jc w:val="both"/>
        <w:rPr>
          <w:rFonts w:ascii="Calibri" w:eastAsia="Times New Roman" w:hAnsi="Calibri" w:cs="Times New Roman"/>
          <w:lang w:val="ru-RU"/>
        </w:rPr>
      </w:pPr>
    </w:p>
    <w:p w:rsidR="00793797" w:rsidRPr="00793797" w:rsidRDefault="00793797" w:rsidP="00793797">
      <w:pPr>
        <w:spacing w:after="0" w:line="240" w:lineRule="auto"/>
        <w:jc w:val="both"/>
        <w:rPr>
          <w:rFonts w:ascii="Calibri" w:eastAsia="Times New Roman" w:hAnsi="Calibri" w:cs="Times New Roman"/>
          <w:lang w:val="ru-RU"/>
        </w:rPr>
      </w:pPr>
    </w:p>
    <w:p w:rsidR="00793797" w:rsidRPr="00793797" w:rsidRDefault="00793797" w:rsidP="00793797">
      <w:pPr>
        <w:spacing w:after="0" w:line="240" w:lineRule="auto"/>
        <w:ind w:firstLine="720"/>
        <w:jc w:val="both"/>
        <w:rPr>
          <w:rFonts w:ascii="Calibri" w:eastAsia="Times New Roman" w:hAnsi="Calibri" w:cs="Times New Roman"/>
          <w:lang w:val="ru-RU"/>
        </w:rPr>
      </w:pPr>
      <w:r w:rsidRPr="00793797">
        <w:rPr>
          <w:rFonts w:ascii="Calibri" w:eastAsia="Times New Roman" w:hAnsi="Calibri" w:cs="Times New Roman"/>
          <w:lang w:val="ru-RU"/>
        </w:rPr>
        <w:t>Покрајинска влада на _________ седници одржаној _____________ 201</w:t>
      </w:r>
      <w:r>
        <w:rPr>
          <w:rFonts w:ascii="Calibri" w:eastAsia="Times New Roman" w:hAnsi="Calibri" w:cs="Times New Roman"/>
          <w:lang w:val="ru-RU"/>
        </w:rPr>
        <w:t>7</w:t>
      </w:r>
      <w:r w:rsidRPr="00793797">
        <w:rPr>
          <w:rFonts w:ascii="Calibri" w:eastAsia="Times New Roman" w:hAnsi="Calibri" w:cs="Times New Roman"/>
          <w:lang w:val="ru-RU"/>
        </w:rPr>
        <w:t xml:space="preserve">. године, размотрила </w:t>
      </w:r>
      <w:r w:rsidRPr="00793797">
        <w:rPr>
          <w:rFonts w:ascii="Calibri" w:eastAsia="Times New Roman" w:hAnsi="Calibri" w:cs="Times New Roman"/>
          <w:lang w:val="en-US"/>
        </w:rPr>
        <w:t>je</w:t>
      </w:r>
      <w:r w:rsidRPr="00793797">
        <w:rPr>
          <w:rFonts w:ascii="Calibri" w:eastAsia="Times New Roman" w:hAnsi="Calibri" w:cs="Times New Roman"/>
          <w:lang w:val="ru-RU"/>
        </w:rPr>
        <w:t xml:space="preserve"> </w:t>
      </w:r>
      <w:r w:rsidR="00D96813" w:rsidRPr="00D96813">
        <w:rPr>
          <w:rFonts w:ascii="Calibri" w:eastAsia="Times New Roman" w:hAnsi="Calibri" w:cs="Times New Roman"/>
          <w:b/>
          <w:lang w:val="ru-RU"/>
        </w:rPr>
        <w:t>ИЗВЕШТАЈ</w:t>
      </w:r>
      <w:r w:rsidRPr="00D96813">
        <w:rPr>
          <w:rFonts w:ascii="Calibri" w:eastAsia="Times New Roman" w:hAnsi="Calibri" w:cs="Times New Roman"/>
          <w:b/>
          <w:bCs/>
          <w:lang w:val="ru-RU"/>
        </w:rPr>
        <w:t xml:space="preserve"> </w:t>
      </w:r>
      <w:r w:rsidRPr="00793797">
        <w:rPr>
          <w:rFonts w:ascii="Calibri" w:eastAsia="Times New Roman" w:hAnsi="Calibri" w:cs="Times New Roman"/>
          <w:b/>
          <w:bCs/>
          <w:lang w:val="ru-RU"/>
        </w:rPr>
        <w:t xml:space="preserve">О </w:t>
      </w:r>
      <w:r>
        <w:rPr>
          <w:rFonts w:ascii="Calibri" w:eastAsia="Times New Roman" w:hAnsi="Calibri" w:cs="Times New Roman"/>
          <w:b/>
          <w:bCs/>
          <w:lang w:val="ru-RU"/>
        </w:rPr>
        <w:t xml:space="preserve">СПРОВОЂЕЊУ КОНКУРСА ЗА РЕГРЕСИРАЊЕ ПРЕВОЗА УЧЕНИКА СРЕДЊИХ ШКОЛА </w:t>
      </w:r>
      <w:r w:rsidR="005E0918">
        <w:rPr>
          <w:rFonts w:ascii="Calibri" w:eastAsia="Times New Roman" w:hAnsi="Calibri" w:cs="Times New Roman"/>
          <w:b/>
          <w:bCs/>
          <w:lang w:val="ru-RU"/>
        </w:rPr>
        <w:t>У</w:t>
      </w:r>
      <w:r w:rsidRPr="00793797">
        <w:rPr>
          <w:rFonts w:ascii="Calibri" w:eastAsia="Times New Roman" w:hAnsi="Calibri" w:cs="Times New Roman"/>
          <w:b/>
          <w:bCs/>
          <w:lang w:val="ru-RU"/>
        </w:rPr>
        <w:t xml:space="preserve"> АП ВОЈВОДИН</w:t>
      </w:r>
      <w:r w:rsidR="005E0918">
        <w:rPr>
          <w:rFonts w:ascii="Calibri" w:eastAsia="Times New Roman" w:hAnsi="Calibri" w:cs="Times New Roman"/>
          <w:b/>
          <w:bCs/>
          <w:lang w:val="ru-RU"/>
        </w:rPr>
        <w:t>И</w:t>
      </w:r>
      <w:r w:rsidRPr="00793797">
        <w:rPr>
          <w:rFonts w:ascii="Calibri" w:eastAsia="Times New Roman" w:hAnsi="Calibri" w:cs="Times New Roman"/>
          <w:b/>
          <w:bCs/>
          <w:lang w:val="ru-RU"/>
        </w:rPr>
        <w:t xml:space="preserve"> </w:t>
      </w:r>
      <w:r w:rsidRPr="00793797">
        <w:rPr>
          <w:rFonts w:ascii="Calibri" w:eastAsia="Times New Roman" w:hAnsi="Calibri" w:cs="Times New Roman"/>
          <w:b/>
          <w:lang w:val="ru-RU"/>
        </w:rPr>
        <w:t xml:space="preserve"> </w:t>
      </w:r>
      <w:r w:rsidR="00E51E11">
        <w:rPr>
          <w:rFonts w:ascii="Calibri" w:eastAsia="Times New Roman" w:hAnsi="Calibri" w:cs="Times New Roman"/>
          <w:b/>
          <w:lang w:val="ru-RU"/>
        </w:rPr>
        <w:t xml:space="preserve">ЗА 2016 ГОДИНУ </w:t>
      </w:r>
      <w:r w:rsidRPr="00793797">
        <w:rPr>
          <w:rFonts w:ascii="Calibri" w:eastAsia="Times New Roman" w:hAnsi="Calibri" w:cs="Times New Roman"/>
          <w:lang w:val="ru-RU"/>
        </w:rPr>
        <w:t xml:space="preserve">и донела је следеће </w:t>
      </w:r>
    </w:p>
    <w:p w:rsidR="00793797" w:rsidRPr="00793797" w:rsidRDefault="00793797" w:rsidP="00793797">
      <w:pPr>
        <w:spacing w:after="0" w:line="240" w:lineRule="auto"/>
        <w:jc w:val="both"/>
        <w:rPr>
          <w:rFonts w:ascii="Calibri" w:eastAsia="Times New Roman" w:hAnsi="Calibri" w:cs="Times New Roman"/>
          <w:lang w:val="ru-RU"/>
        </w:rPr>
      </w:pPr>
      <w:r w:rsidRPr="00793797">
        <w:rPr>
          <w:rFonts w:ascii="Calibri" w:eastAsia="Times New Roman" w:hAnsi="Calibri" w:cs="Times New Roman"/>
          <w:lang w:val="ru-RU"/>
        </w:rPr>
        <w:t xml:space="preserve">   </w:t>
      </w:r>
    </w:p>
    <w:p w:rsidR="00793797" w:rsidRPr="00793797" w:rsidRDefault="00793797" w:rsidP="00793797">
      <w:pPr>
        <w:spacing w:after="0" w:line="240" w:lineRule="auto"/>
        <w:jc w:val="both"/>
        <w:rPr>
          <w:rFonts w:ascii="Calibri" w:eastAsia="Times New Roman" w:hAnsi="Calibri" w:cs="Times New Roman"/>
          <w:lang w:val="ru-RU"/>
        </w:rPr>
      </w:pPr>
    </w:p>
    <w:p w:rsidR="00793797" w:rsidRPr="00793797" w:rsidRDefault="00793797" w:rsidP="00793797">
      <w:pPr>
        <w:spacing w:after="0" w:line="240" w:lineRule="auto"/>
        <w:jc w:val="both"/>
        <w:rPr>
          <w:rFonts w:ascii="Calibri" w:eastAsia="Times New Roman" w:hAnsi="Calibri" w:cs="Times New Roman"/>
          <w:lang w:val="ru-RU"/>
        </w:rPr>
      </w:pPr>
    </w:p>
    <w:p w:rsidR="00793797" w:rsidRPr="00793797" w:rsidRDefault="00793797" w:rsidP="00793797">
      <w:pPr>
        <w:spacing w:after="0" w:line="240" w:lineRule="auto"/>
        <w:jc w:val="both"/>
        <w:rPr>
          <w:rFonts w:ascii="Calibri" w:eastAsia="Times New Roman" w:hAnsi="Calibri" w:cs="Times New Roman"/>
          <w:lang w:val="ru-RU"/>
        </w:rPr>
      </w:pPr>
    </w:p>
    <w:p w:rsidR="00793797" w:rsidRPr="00793797" w:rsidRDefault="00793797" w:rsidP="00793797">
      <w:pPr>
        <w:spacing w:after="0" w:line="240" w:lineRule="auto"/>
        <w:jc w:val="center"/>
        <w:rPr>
          <w:rFonts w:ascii="Calibri" w:eastAsia="Times New Roman" w:hAnsi="Calibri" w:cs="Times New Roman"/>
          <w:b/>
          <w:lang w:val="en-US"/>
        </w:rPr>
      </w:pPr>
      <w:r w:rsidRPr="00793797">
        <w:rPr>
          <w:rFonts w:ascii="Calibri" w:eastAsia="Times New Roman" w:hAnsi="Calibri" w:cs="Times New Roman"/>
          <w:b/>
          <w:lang w:val="en-US"/>
        </w:rPr>
        <w:t>ЗАКЉУЧКЕ</w:t>
      </w:r>
    </w:p>
    <w:p w:rsidR="00793797" w:rsidRPr="00793797" w:rsidRDefault="00793797" w:rsidP="00793797">
      <w:pPr>
        <w:spacing w:after="0" w:line="240" w:lineRule="auto"/>
        <w:jc w:val="both"/>
        <w:rPr>
          <w:rFonts w:ascii="Calibri" w:eastAsia="Times New Roman" w:hAnsi="Calibri" w:cs="Times New Roman"/>
          <w:lang w:val="en-US"/>
        </w:rPr>
      </w:pPr>
    </w:p>
    <w:p w:rsidR="00793797" w:rsidRPr="00793797" w:rsidRDefault="00793797" w:rsidP="00793797">
      <w:pPr>
        <w:spacing w:after="0" w:line="240" w:lineRule="auto"/>
        <w:ind w:left="360"/>
        <w:jc w:val="both"/>
        <w:rPr>
          <w:rFonts w:ascii="Calibri" w:eastAsia="Times New Roman" w:hAnsi="Calibri" w:cs="Times New Roman"/>
          <w:lang w:val="ru-RU"/>
        </w:rPr>
      </w:pPr>
    </w:p>
    <w:p w:rsidR="00793797" w:rsidRPr="00793797" w:rsidRDefault="00793797" w:rsidP="00793797">
      <w:pPr>
        <w:spacing w:after="0" w:line="240" w:lineRule="auto"/>
        <w:ind w:left="360"/>
        <w:jc w:val="both"/>
        <w:rPr>
          <w:rFonts w:ascii="Calibri" w:eastAsia="Times New Roman" w:hAnsi="Calibri" w:cs="Times New Roman"/>
          <w:lang w:val="ru-RU"/>
        </w:rPr>
      </w:pPr>
    </w:p>
    <w:p w:rsidR="00B73FEA" w:rsidRPr="00B73FEA" w:rsidRDefault="00B73FEA" w:rsidP="00793797">
      <w:pPr>
        <w:numPr>
          <w:ilvl w:val="0"/>
          <w:numId w:val="4"/>
        </w:numPr>
        <w:spacing w:after="0" w:line="240" w:lineRule="auto"/>
        <w:jc w:val="both"/>
        <w:rPr>
          <w:rFonts w:ascii="Calibri" w:eastAsia="Times New Roman" w:hAnsi="Calibri" w:cs="Times New Roman"/>
          <w:lang w:val="ru-RU"/>
        </w:rPr>
      </w:pPr>
      <w:r>
        <w:rPr>
          <w:rFonts w:ascii="Calibri" w:eastAsia="Times New Roman" w:hAnsi="Calibri" w:cs="Times New Roman"/>
          <w:lang w:val="ru-RU"/>
        </w:rPr>
        <w:t xml:space="preserve">Усваја се </w:t>
      </w:r>
      <w:r w:rsidRPr="00B73FEA">
        <w:rPr>
          <w:rFonts w:ascii="Calibri" w:eastAsia="Times New Roman" w:hAnsi="Calibri" w:cs="Times New Roman"/>
          <w:b/>
          <w:lang w:val="ru-RU"/>
        </w:rPr>
        <w:t>И</w:t>
      </w:r>
      <w:r w:rsidR="00D96813">
        <w:rPr>
          <w:rFonts w:ascii="Calibri" w:eastAsia="Times New Roman" w:hAnsi="Calibri" w:cs="Times New Roman"/>
          <w:b/>
          <w:lang w:val="ru-RU"/>
        </w:rPr>
        <w:t>звештај</w:t>
      </w:r>
      <w:r w:rsidRPr="00B73FEA">
        <w:rPr>
          <w:rFonts w:ascii="Calibri" w:eastAsia="Times New Roman" w:hAnsi="Calibri" w:cs="Times New Roman"/>
          <w:b/>
          <w:lang w:val="ru-RU"/>
        </w:rPr>
        <w:t xml:space="preserve"> о спровођењу конкурса за регресирање превоза ученика средњих школа </w:t>
      </w:r>
      <w:r w:rsidR="005E0918">
        <w:rPr>
          <w:rFonts w:ascii="Calibri" w:eastAsia="Times New Roman" w:hAnsi="Calibri" w:cs="Times New Roman"/>
          <w:b/>
          <w:lang w:val="ru-RU"/>
        </w:rPr>
        <w:t>у</w:t>
      </w:r>
      <w:r w:rsidRPr="00B73FEA">
        <w:rPr>
          <w:rFonts w:ascii="Calibri" w:eastAsia="Times New Roman" w:hAnsi="Calibri" w:cs="Times New Roman"/>
          <w:b/>
          <w:lang w:val="ru-RU"/>
        </w:rPr>
        <w:t xml:space="preserve"> А</w:t>
      </w:r>
      <w:r w:rsidR="005E0918">
        <w:rPr>
          <w:rFonts w:ascii="Calibri" w:eastAsia="Times New Roman" w:hAnsi="Calibri" w:cs="Times New Roman"/>
          <w:b/>
          <w:lang w:val="ru-RU"/>
        </w:rPr>
        <w:t>П</w:t>
      </w:r>
      <w:r w:rsidRPr="00B73FEA">
        <w:rPr>
          <w:rFonts w:ascii="Calibri" w:eastAsia="Times New Roman" w:hAnsi="Calibri" w:cs="Times New Roman"/>
          <w:b/>
          <w:lang w:val="ru-RU"/>
        </w:rPr>
        <w:t xml:space="preserve"> Војводин</w:t>
      </w:r>
      <w:r w:rsidR="005E0918">
        <w:rPr>
          <w:rFonts w:ascii="Calibri" w:eastAsia="Times New Roman" w:hAnsi="Calibri" w:cs="Times New Roman"/>
          <w:b/>
          <w:lang w:val="ru-RU"/>
        </w:rPr>
        <w:t>и</w:t>
      </w:r>
      <w:r w:rsidRPr="00B73FEA">
        <w:rPr>
          <w:rFonts w:ascii="Calibri" w:eastAsia="Times New Roman" w:hAnsi="Calibri" w:cs="Times New Roman"/>
          <w:b/>
          <w:lang w:val="ru-RU"/>
        </w:rPr>
        <w:t xml:space="preserve"> </w:t>
      </w:r>
      <w:r w:rsidR="00E51E11">
        <w:rPr>
          <w:rFonts w:ascii="Calibri" w:eastAsia="Times New Roman" w:hAnsi="Calibri" w:cs="Times New Roman"/>
          <w:b/>
          <w:lang w:val="ru-RU"/>
        </w:rPr>
        <w:t>за 2016 годину</w:t>
      </w:r>
    </w:p>
    <w:p w:rsidR="00793797" w:rsidRPr="00793797" w:rsidRDefault="00793797" w:rsidP="00837AC7">
      <w:pPr>
        <w:spacing w:after="0" w:line="240" w:lineRule="auto"/>
        <w:jc w:val="both"/>
        <w:rPr>
          <w:rFonts w:ascii="Calibri" w:eastAsia="Times New Roman" w:hAnsi="Calibri" w:cs="Times New Roman"/>
          <w:lang w:val="ru-RU"/>
        </w:rPr>
      </w:pPr>
    </w:p>
    <w:p w:rsidR="00793797" w:rsidRPr="00793797" w:rsidRDefault="00793797" w:rsidP="00793797">
      <w:pPr>
        <w:spacing w:after="0" w:line="240" w:lineRule="auto"/>
        <w:ind w:left="360"/>
        <w:jc w:val="both"/>
        <w:rPr>
          <w:rFonts w:ascii="Calibri" w:eastAsia="Times New Roman" w:hAnsi="Calibri" w:cs="Times New Roman"/>
          <w:lang w:val="sr-Cyrl-CS"/>
        </w:rPr>
      </w:pPr>
    </w:p>
    <w:p w:rsidR="00793797" w:rsidRPr="00793797" w:rsidRDefault="00D96813" w:rsidP="00B73FEA">
      <w:pPr>
        <w:numPr>
          <w:ilvl w:val="0"/>
          <w:numId w:val="4"/>
        </w:numPr>
        <w:spacing w:after="0" w:line="240" w:lineRule="auto"/>
        <w:jc w:val="both"/>
        <w:rPr>
          <w:rFonts w:ascii="Calibri" w:eastAsia="Times New Roman" w:hAnsi="Calibri" w:cs="Times New Roman"/>
          <w:lang w:val="ru-RU" w:eastAsia="x-none"/>
        </w:rPr>
      </w:pPr>
      <w:r>
        <w:rPr>
          <w:rFonts w:ascii="Calibri" w:eastAsia="Times New Roman" w:hAnsi="Calibri" w:cs="Times New Roman"/>
          <w:b/>
          <w:bCs/>
          <w:iCs/>
          <w:lang w:val="sr-Cyrl-CS" w:eastAsia="x-none"/>
        </w:rPr>
        <w:t>Извештај</w:t>
      </w:r>
      <w:r w:rsidR="00793797" w:rsidRPr="00155840">
        <w:rPr>
          <w:rFonts w:ascii="Calibri" w:eastAsia="Times New Roman" w:hAnsi="Calibri" w:cs="Times New Roman"/>
          <w:b/>
          <w:bCs/>
          <w:iCs/>
          <w:lang w:val="sr-Cyrl-CS" w:eastAsia="x-none"/>
        </w:rPr>
        <w:t xml:space="preserve"> о </w:t>
      </w:r>
      <w:r w:rsidR="00B73FEA" w:rsidRPr="00155840">
        <w:rPr>
          <w:rFonts w:ascii="Calibri" w:eastAsia="Times New Roman" w:hAnsi="Calibri" w:cs="Times New Roman"/>
          <w:b/>
          <w:bCs/>
          <w:iCs/>
          <w:lang w:val="sr-Cyrl-CS" w:eastAsia="x-none"/>
        </w:rPr>
        <w:t>сп</w:t>
      </w:r>
      <w:r>
        <w:rPr>
          <w:rFonts w:ascii="Calibri" w:eastAsia="Times New Roman" w:hAnsi="Calibri" w:cs="Times New Roman"/>
          <w:b/>
          <w:bCs/>
          <w:iCs/>
          <w:lang w:val="sr-Cyrl-CS" w:eastAsia="x-none"/>
        </w:rPr>
        <w:t>р</w:t>
      </w:r>
      <w:r w:rsidR="00B73FEA" w:rsidRPr="00155840">
        <w:rPr>
          <w:rFonts w:ascii="Calibri" w:eastAsia="Times New Roman" w:hAnsi="Calibri" w:cs="Times New Roman"/>
          <w:b/>
          <w:bCs/>
          <w:iCs/>
          <w:lang w:val="sr-Cyrl-CS" w:eastAsia="x-none"/>
        </w:rPr>
        <w:t>овођењу конкурса за регресирање превоза</w:t>
      </w:r>
      <w:r w:rsidR="00793797" w:rsidRPr="00155840">
        <w:rPr>
          <w:rFonts w:ascii="Calibri" w:eastAsia="Times New Roman" w:hAnsi="Calibri" w:cs="Times New Roman"/>
          <w:b/>
          <w:bCs/>
          <w:iCs/>
          <w:lang w:val="sr-Cyrl-CS" w:eastAsia="x-none"/>
        </w:rPr>
        <w:t xml:space="preserve"> ученика </w:t>
      </w:r>
      <w:r w:rsidR="00B73FEA" w:rsidRPr="00155840">
        <w:rPr>
          <w:rFonts w:ascii="Calibri" w:eastAsia="Times New Roman" w:hAnsi="Calibri" w:cs="Times New Roman"/>
          <w:b/>
          <w:bCs/>
          <w:iCs/>
          <w:lang w:val="sr-Cyrl-CS" w:eastAsia="x-none"/>
        </w:rPr>
        <w:t xml:space="preserve">средњих школа </w:t>
      </w:r>
      <w:r w:rsidR="005E0918">
        <w:rPr>
          <w:rFonts w:ascii="Calibri" w:eastAsia="Times New Roman" w:hAnsi="Calibri" w:cs="Times New Roman"/>
          <w:b/>
          <w:bCs/>
          <w:iCs/>
          <w:lang w:val="sr-Cyrl-CS" w:eastAsia="x-none"/>
        </w:rPr>
        <w:t>у</w:t>
      </w:r>
      <w:r w:rsidR="00B73FEA" w:rsidRPr="00155840">
        <w:rPr>
          <w:rFonts w:ascii="Calibri" w:eastAsia="Times New Roman" w:hAnsi="Calibri" w:cs="Times New Roman"/>
          <w:b/>
          <w:bCs/>
          <w:iCs/>
          <w:lang w:val="sr-Cyrl-CS" w:eastAsia="x-none"/>
        </w:rPr>
        <w:t xml:space="preserve"> АП Војводин</w:t>
      </w:r>
      <w:r w:rsidR="005E0918">
        <w:rPr>
          <w:rFonts w:ascii="Calibri" w:eastAsia="Times New Roman" w:hAnsi="Calibri" w:cs="Times New Roman"/>
          <w:b/>
          <w:bCs/>
          <w:iCs/>
          <w:lang w:val="sr-Cyrl-CS" w:eastAsia="x-none"/>
        </w:rPr>
        <w:t>и</w:t>
      </w:r>
      <w:bookmarkStart w:id="0" w:name="_GoBack"/>
      <w:bookmarkEnd w:id="0"/>
      <w:r w:rsidR="00B73FEA" w:rsidRPr="00155840">
        <w:rPr>
          <w:rFonts w:ascii="Calibri" w:eastAsia="Times New Roman" w:hAnsi="Calibri" w:cs="Times New Roman"/>
          <w:b/>
          <w:bCs/>
          <w:iCs/>
          <w:lang w:val="sr-Cyrl-CS" w:eastAsia="x-none"/>
        </w:rPr>
        <w:t xml:space="preserve"> </w:t>
      </w:r>
      <w:r w:rsidR="00E51E11">
        <w:rPr>
          <w:rFonts w:ascii="Calibri" w:eastAsia="Times New Roman" w:hAnsi="Calibri" w:cs="Times New Roman"/>
          <w:b/>
          <w:bCs/>
          <w:iCs/>
          <w:lang w:val="sr-Cyrl-CS" w:eastAsia="x-none"/>
        </w:rPr>
        <w:t>за</w:t>
      </w:r>
      <w:r w:rsidR="00793797" w:rsidRPr="00155840">
        <w:rPr>
          <w:rFonts w:ascii="Calibri" w:eastAsia="Times New Roman" w:hAnsi="Calibri" w:cs="Times New Roman"/>
          <w:b/>
          <w:bCs/>
          <w:iCs/>
          <w:lang w:val="sr-Cyrl-CS" w:eastAsia="x-none"/>
        </w:rPr>
        <w:t xml:space="preserve"> </w:t>
      </w:r>
      <w:r w:rsidR="00793797" w:rsidRPr="00155840">
        <w:rPr>
          <w:rFonts w:ascii="Calibri" w:eastAsia="Times New Roman" w:hAnsi="Calibri" w:cs="Times New Roman"/>
          <w:b/>
          <w:bCs/>
          <w:iCs/>
          <w:smallCaps/>
          <w:lang w:val="sr-Cyrl-CS" w:eastAsia="x-none"/>
        </w:rPr>
        <w:t>201</w:t>
      </w:r>
      <w:r w:rsidR="00793797" w:rsidRPr="00155840">
        <w:rPr>
          <w:rFonts w:ascii="Calibri" w:eastAsia="Times New Roman" w:hAnsi="Calibri" w:cs="Times New Roman"/>
          <w:b/>
          <w:bCs/>
          <w:iCs/>
          <w:smallCaps/>
          <w:lang w:val="sr-Cyrl-RS" w:eastAsia="x-none"/>
        </w:rPr>
        <w:t>6</w:t>
      </w:r>
      <w:r w:rsidR="00793797" w:rsidRPr="00155840">
        <w:rPr>
          <w:rFonts w:ascii="Calibri" w:eastAsia="Times New Roman" w:hAnsi="Calibri" w:cs="Times New Roman"/>
          <w:b/>
          <w:bCs/>
          <w:iCs/>
          <w:smallCaps/>
          <w:lang w:val="sr-Cyrl-CS" w:eastAsia="x-none"/>
        </w:rPr>
        <w:t xml:space="preserve">. </w:t>
      </w:r>
      <w:r w:rsidR="00793797" w:rsidRPr="00155840">
        <w:rPr>
          <w:rFonts w:ascii="Calibri" w:eastAsia="Times New Roman" w:hAnsi="Calibri" w:cs="Times New Roman"/>
          <w:b/>
          <w:bCs/>
          <w:iCs/>
          <w:lang w:val="sr-Cyrl-CS" w:eastAsia="x-none"/>
        </w:rPr>
        <w:t>годин</w:t>
      </w:r>
      <w:r w:rsidR="00E51E11">
        <w:rPr>
          <w:rFonts w:ascii="Calibri" w:eastAsia="Times New Roman" w:hAnsi="Calibri" w:cs="Times New Roman"/>
          <w:b/>
          <w:bCs/>
          <w:iCs/>
          <w:lang w:val="sr-Cyrl-CS" w:eastAsia="x-none"/>
        </w:rPr>
        <w:t>у</w:t>
      </w:r>
      <w:r w:rsidR="00793797" w:rsidRPr="00155840">
        <w:rPr>
          <w:rFonts w:ascii="Calibri" w:eastAsia="Times New Roman" w:hAnsi="Calibri" w:cs="Times New Roman"/>
          <w:lang w:val="sr-Cyrl-CS" w:eastAsia="x-none"/>
        </w:rPr>
        <w:t xml:space="preserve"> са </w:t>
      </w:r>
      <w:r w:rsidR="00793797" w:rsidRPr="00155840">
        <w:rPr>
          <w:rFonts w:ascii="Calibri" w:eastAsia="Times New Roman" w:hAnsi="Calibri" w:cs="Times New Roman"/>
          <w:b/>
          <w:bCs/>
          <w:iCs/>
          <w:lang w:val="sr-Cyrl-CS" w:eastAsia="x-none"/>
        </w:rPr>
        <w:t>ЗАКЉУЧЦИМА</w:t>
      </w:r>
      <w:r w:rsidR="00793797" w:rsidRPr="00793797">
        <w:rPr>
          <w:rFonts w:ascii="Calibri" w:eastAsia="Times New Roman" w:hAnsi="Calibri" w:cs="Times New Roman"/>
          <w:lang w:val="sr-Cyrl-CS" w:eastAsia="x-none"/>
        </w:rPr>
        <w:t xml:space="preserve">, доставити </w:t>
      </w:r>
      <w:r w:rsidR="00793797" w:rsidRPr="00793797">
        <w:rPr>
          <w:rFonts w:ascii="Calibri" w:eastAsia="Times New Roman" w:hAnsi="Calibri" w:cs="Times New Roman"/>
          <w:lang w:val="en-US" w:eastAsia="x-none"/>
        </w:rPr>
        <w:t>O</w:t>
      </w:r>
      <w:r w:rsidR="00793797" w:rsidRPr="00793797">
        <w:rPr>
          <w:rFonts w:ascii="Calibri" w:eastAsia="Times New Roman" w:hAnsi="Calibri" w:cs="Times New Roman"/>
          <w:lang w:val="sr-Cyrl-CS" w:eastAsia="x-none"/>
        </w:rPr>
        <w:t xml:space="preserve">дбору за образовање и науку </w:t>
      </w:r>
      <w:r w:rsidR="00B73FEA">
        <w:rPr>
          <w:rFonts w:ascii="Calibri" w:eastAsia="Times New Roman" w:hAnsi="Calibri" w:cs="Times New Roman"/>
          <w:lang w:val="sr-Cyrl-CS" w:eastAsia="x-none"/>
        </w:rPr>
        <w:t>и Одбору за</w:t>
      </w:r>
      <w:r w:rsidR="00B73FEA" w:rsidRPr="00B73FEA">
        <w:t xml:space="preserve"> </w:t>
      </w:r>
      <w:r w:rsidR="00B73FEA" w:rsidRPr="00B73FEA">
        <w:rPr>
          <w:rFonts w:ascii="Calibri" w:eastAsia="Times New Roman" w:hAnsi="Calibri" w:cs="Times New Roman"/>
          <w:lang w:val="sr-Cyrl-CS" w:eastAsia="x-none"/>
        </w:rPr>
        <w:t>националну равноправност</w:t>
      </w:r>
      <w:r w:rsidR="00B73FEA">
        <w:rPr>
          <w:rFonts w:ascii="Calibri" w:eastAsia="Times New Roman" w:hAnsi="Calibri" w:cs="Times New Roman"/>
          <w:lang w:val="sr-Cyrl-CS" w:eastAsia="x-none"/>
        </w:rPr>
        <w:t xml:space="preserve"> </w:t>
      </w:r>
      <w:r w:rsidR="00B73FEA" w:rsidRPr="00793797">
        <w:rPr>
          <w:rFonts w:ascii="Calibri" w:eastAsia="Times New Roman" w:hAnsi="Calibri" w:cs="Times New Roman"/>
          <w:lang w:val="sr-Cyrl-CS" w:eastAsia="x-none"/>
        </w:rPr>
        <w:t>Скупштине Аутономне покрајине Војводине</w:t>
      </w:r>
      <w:r w:rsidR="00B73FEA">
        <w:rPr>
          <w:rFonts w:ascii="Calibri" w:eastAsia="Times New Roman" w:hAnsi="Calibri" w:cs="Times New Roman"/>
          <w:lang w:val="sr-Cyrl-CS" w:eastAsia="x-none"/>
        </w:rPr>
        <w:t>,</w:t>
      </w:r>
      <w:r w:rsidR="00793797" w:rsidRPr="00793797">
        <w:rPr>
          <w:rFonts w:ascii="Calibri" w:eastAsia="Times New Roman" w:hAnsi="Calibri" w:cs="Times New Roman"/>
          <w:lang w:val="ru-RU" w:eastAsia="x-none"/>
        </w:rPr>
        <w:t xml:space="preserve"> </w:t>
      </w:r>
      <w:r w:rsidR="00793797" w:rsidRPr="00793797">
        <w:rPr>
          <w:rFonts w:ascii="Calibri" w:eastAsia="Times New Roman" w:hAnsi="Calibri" w:cs="Times New Roman"/>
          <w:lang w:val="sr-Cyrl-CS" w:eastAsia="x-none"/>
        </w:rPr>
        <w:t>ради разматрања</w:t>
      </w:r>
      <w:r w:rsidR="00B73FEA">
        <w:rPr>
          <w:rFonts w:ascii="Calibri" w:eastAsia="Times New Roman" w:hAnsi="Calibri" w:cs="Times New Roman"/>
          <w:lang w:val="sr-Cyrl-CS" w:eastAsia="x-none"/>
        </w:rPr>
        <w:t xml:space="preserve"> као и Покрајинском секретаријату за образовање, прописе, управу и националне мањине – националне заједнице.</w:t>
      </w:r>
    </w:p>
    <w:p w:rsidR="00793797" w:rsidRPr="00793797" w:rsidRDefault="00793797" w:rsidP="00793797">
      <w:pPr>
        <w:spacing w:after="0" w:line="240" w:lineRule="auto"/>
        <w:jc w:val="both"/>
        <w:rPr>
          <w:rFonts w:ascii="Calibri" w:eastAsia="Times New Roman" w:hAnsi="Calibri" w:cs="Times New Roman"/>
          <w:lang w:val="ru-RU"/>
        </w:rPr>
      </w:pPr>
      <w:r w:rsidRPr="00793797">
        <w:rPr>
          <w:rFonts w:ascii="Calibri" w:eastAsia="Times New Roman" w:hAnsi="Calibri" w:cs="Times New Roman"/>
          <w:lang w:val="ru-RU"/>
        </w:rPr>
        <w:t xml:space="preserve"> </w:t>
      </w:r>
    </w:p>
    <w:p w:rsidR="00793797" w:rsidRPr="00793797" w:rsidRDefault="00793797" w:rsidP="00793797">
      <w:pPr>
        <w:spacing w:after="0" w:line="240" w:lineRule="auto"/>
        <w:jc w:val="both"/>
        <w:rPr>
          <w:rFonts w:ascii="Calibri" w:eastAsia="Times New Roman" w:hAnsi="Calibri" w:cs="Times New Roman"/>
          <w:lang w:val="ru-RU"/>
        </w:rPr>
      </w:pPr>
    </w:p>
    <w:p w:rsidR="001C3095" w:rsidRPr="0066435E" w:rsidRDefault="001C3095" w:rsidP="00314292">
      <w:pPr>
        <w:jc w:val="both"/>
        <w:rPr>
          <w:lang w:val="ru-RU"/>
        </w:rPr>
      </w:pPr>
    </w:p>
    <w:p w:rsidR="00283FA8" w:rsidRPr="0066435E" w:rsidRDefault="00283FA8" w:rsidP="00314292">
      <w:pPr>
        <w:jc w:val="both"/>
        <w:rPr>
          <w:lang w:val="ru-RU"/>
        </w:rPr>
      </w:pPr>
    </w:p>
    <w:p w:rsidR="00283FA8" w:rsidRPr="0066435E" w:rsidRDefault="00283FA8" w:rsidP="00314292">
      <w:pPr>
        <w:jc w:val="both"/>
        <w:rPr>
          <w:lang w:val="ru-RU"/>
        </w:rPr>
      </w:pPr>
    </w:p>
    <w:p w:rsidR="00283FA8" w:rsidRPr="0066435E" w:rsidRDefault="00283FA8" w:rsidP="00314292">
      <w:pPr>
        <w:jc w:val="both"/>
        <w:rPr>
          <w:lang w:val="ru-RU"/>
        </w:rPr>
      </w:pPr>
    </w:p>
    <w:p w:rsidR="00283FA8" w:rsidRPr="0066435E" w:rsidRDefault="00283FA8" w:rsidP="00314292">
      <w:pPr>
        <w:jc w:val="both"/>
        <w:rPr>
          <w:lang w:val="ru-RU"/>
        </w:rPr>
      </w:pPr>
    </w:p>
    <w:p w:rsidR="00283FA8" w:rsidRPr="0066435E" w:rsidRDefault="00283FA8" w:rsidP="00314292">
      <w:pPr>
        <w:jc w:val="both"/>
        <w:rPr>
          <w:lang w:val="ru-RU"/>
        </w:rPr>
      </w:pPr>
    </w:p>
    <w:p w:rsidR="00283FA8" w:rsidRPr="0066435E" w:rsidRDefault="00283FA8" w:rsidP="00314292">
      <w:pPr>
        <w:jc w:val="both"/>
        <w:rPr>
          <w:lang w:val="ru-RU"/>
        </w:rPr>
      </w:pPr>
    </w:p>
    <w:p w:rsidR="00283FA8" w:rsidRDefault="00283FA8" w:rsidP="00283FA8">
      <w:pPr>
        <w:jc w:val="center"/>
        <w:rPr>
          <w:b/>
          <w:lang w:val="sr-Cyrl-RS"/>
        </w:rPr>
      </w:pPr>
    </w:p>
    <w:p w:rsidR="00283FA8" w:rsidRDefault="00283FA8" w:rsidP="00283FA8">
      <w:pPr>
        <w:jc w:val="center"/>
        <w:rPr>
          <w:b/>
          <w:lang w:val="sr-Cyrl-RS"/>
        </w:rPr>
      </w:pPr>
    </w:p>
    <w:p w:rsidR="00283FA8" w:rsidRDefault="00283FA8" w:rsidP="00283FA8">
      <w:pPr>
        <w:jc w:val="center"/>
        <w:rPr>
          <w:b/>
          <w:lang w:val="sr-Cyrl-RS"/>
        </w:rPr>
      </w:pPr>
    </w:p>
    <w:sectPr w:rsidR="00283FA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3FA" w:rsidRDefault="000513FA" w:rsidP="00C674FD">
      <w:pPr>
        <w:spacing w:after="0" w:line="240" w:lineRule="auto"/>
      </w:pPr>
      <w:r>
        <w:separator/>
      </w:r>
    </w:p>
  </w:endnote>
  <w:endnote w:type="continuationSeparator" w:id="0">
    <w:p w:rsidR="000513FA" w:rsidRDefault="000513FA" w:rsidP="00C67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5056118"/>
      <w:docPartObj>
        <w:docPartGallery w:val="Page Numbers (Bottom of Page)"/>
        <w:docPartUnique/>
      </w:docPartObj>
    </w:sdtPr>
    <w:sdtEndPr>
      <w:rPr>
        <w:noProof/>
      </w:rPr>
    </w:sdtEndPr>
    <w:sdtContent>
      <w:p w:rsidR="00C674FD" w:rsidRDefault="00C674FD">
        <w:pPr>
          <w:pStyle w:val="Footer"/>
          <w:jc w:val="center"/>
        </w:pPr>
        <w:r>
          <w:fldChar w:fldCharType="begin"/>
        </w:r>
        <w:r>
          <w:instrText xml:space="preserve"> PAGE   \* MERGEFORMAT </w:instrText>
        </w:r>
        <w:r>
          <w:fldChar w:fldCharType="separate"/>
        </w:r>
        <w:r w:rsidR="005E0918">
          <w:rPr>
            <w:noProof/>
          </w:rPr>
          <w:t>7</w:t>
        </w:r>
        <w:r>
          <w:rPr>
            <w:noProof/>
          </w:rPr>
          <w:fldChar w:fldCharType="end"/>
        </w:r>
      </w:p>
    </w:sdtContent>
  </w:sdt>
  <w:p w:rsidR="00C674FD" w:rsidRDefault="00C674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3FA" w:rsidRDefault="000513FA" w:rsidP="00C674FD">
      <w:pPr>
        <w:spacing w:after="0" w:line="240" w:lineRule="auto"/>
      </w:pPr>
      <w:r>
        <w:separator/>
      </w:r>
    </w:p>
  </w:footnote>
  <w:footnote w:type="continuationSeparator" w:id="0">
    <w:p w:rsidR="000513FA" w:rsidRDefault="000513FA" w:rsidP="00C674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B71F6"/>
    <w:multiLevelType w:val="hybridMultilevel"/>
    <w:tmpl w:val="D4F8C0D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0A7E4512"/>
    <w:multiLevelType w:val="hybridMultilevel"/>
    <w:tmpl w:val="50949032"/>
    <w:lvl w:ilvl="0" w:tplc="241A000F">
      <w:start w:val="1"/>
      <w:numFmt w:val="decimal"/>
      <w:lvlText w:val="%1."/>
      <w:lvlJc w:val="left"/>
      <w:pPr>
        <w:ind w:left="644"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230E0A57"/>
    <w:multiLevelType w:val="hybridMultilevel"/>
    <w:tmpl w:val="FEFA577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25F27652"/>
    <w:multiLevelType w:val="hybridMultilevel"/>
    <w:tmpl w:val="D32A975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297064D5"/>
    <w:multiLevelType w:val="hybridMultilevel"/>
    <w:tmpl w:val="A0A0A1F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73E9073B"/>
    <w:multiLevelType w:val="hybridMultilevel"/>
    <w:tmpl w:val="19CE77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411"/>
    <w:rsid w:val="00003B24"/>
    <w:rsid w:val="000062B6"/>
    <w:rsid w:val="00016052"/>
    <w:rsid w:val="000403FB"/>
    <w:rsid w:val="000513FA"/>
    <w:rsid w:val="000568DC"/>
    <w:rsid w:val="0007329A"/>
    <w:rsid w:val="00087929"/>
    <w:rsid w:val="000B3154"/>
    <w:rsid w:val="000E38C1"/>
    <w:rsid w:val="000E6282"/>
    <w:rsid w:val="00155840"/>
    <w:rsid w:val="00163E5B"/>
    <w:rsid w:val="00172013"/>
    <w:rsid w:val="0019540A"/>
    <w:rsid w:val="001B40D3"/>
    <w:rsid w:val="001C3095"/>
    <w:rsid w:val="001F31BC"/>
    <w:rsid w:val="002154EB"/>
    <w:rsid w:val="00283FA8"/>
    <w:rsid w:val="0028705E"/>
    <w:rsid w:val="002951FF"/>
    <w:rsid w:val="002A5708"/>
    <w:rsid w:val="002B208C"/>
    <w:rsid w:val="002F4CBD"/>
    <w:rsid w:val="00314292"/>
    <w:rsid w:val="00345D95"/>
    <w:rsid w:val="00364BC9"/>
    <w:rsid w:val="003C02E3"/>
    <w:rsid w:val="003F1272"/>
    <w:rsid w:val="0042499E"/>
    <w:rsid w:val="004325BB"/>
    <w:rsid w:val="00447C84"/>
    <w:rsid w:val="00461423"/>
    <w:rsid w:val="00476290"/>
    <w:rsid w:val="00477781"/>
    <w:rsid w:val="004B4E7D"/>
    <w:rsid w:val="004F1E5D"/>
    <w:rsid w:val="00501033"/>
    <w:rsid w:val="0051452F"/>
    <w:rsid w:val="005264BE"/>
    <w:rsid w:val="00536083"/>
    <w:rsid w:val="005408C7"/>
    <w:rsid w:val="0054339E"/>
    <w:rsid w:val="00570BA1"/>
    <w:rsid w:val="0058635C"/>
    <w:rsid w:val="005875E6"/>
    <w:rsid w:val="005E0918"/>
    <w:rsid w:val="00611476"/>
    <w:rsid w:val="00654062"/>
    <w:rsid w:val="00655209"/>
    <w:rsid w:val="0066435E"/>
    <w:rsid w:val="00674C3C"/>
    <w:rsid w:val="006B7617"/>
    <w:rsid w:val="006D5955"/>
    <w:rsid w:val="0072121A"/>
    <w:rsid w:val="007579B5"/>
    <w:rsid w:val="007654BF"/>
    <w:rsid w:val="00793797"/>
    <w:rsid w:val="007B7EDE"/>
    <w:rsid w:val="007C6B49"/>
    <w:rsid w:val="007F34A6"/>
    <w:rsid w:val="00816571"/>
    <w:rsid w:val="00822156"/>
    <w:rsid w:val="00832ADE"/>
    <w:rsid w:val="00833CA9"/>
    <w:rsid w:val="00837AC7"/>
    <w:rsid w:val="00865F3D"/>
    <w:rsid w:val="008D12A0"/>
    <w:rsid w:val="00900F0B"/>
    <w:rsid w:val="0091616A"/>
    <w:rsid w:val="00920268"/>
    <w:rsid w:val="00961903"/>
    <w:rsid w:val="0098196E"/>
    <w:rsid w:val="00982F2D"/>
    <w:rsid w:val="00990E8E"/>
    <w:rsid w:val="009A5EEB"/>
    <w:rsid w:val="009B19FD"/>
    <w:rsid w:val="009C0C35"/>
    <w:rsid w:val="00A225D0"/>
    <w:rsid w:val="00A233E7"/>
    <w:rsid w:val="00A361C9"/>
    <w:rsid w:val="00A67387"/>
    <w:rsid w:val="00AB5034"/>
    <w:rsid w:val="00AE0BC5"/>
    <w:rsid w:val="00AF3BD8"/>
    <w:rsid w:val="00AF70D2"/>
    <w:rsid w:val="00B20FE2"/>
    <w:rsid w:val="00B37D5B"/>
    <w:rsid w:val="00B43411"/>
    <w:rsid w:val="00B4725E"/>
    <w:rsid w:val="00B51034"/>
    <w:rsid w:val="00B73FEA"/>
    <w:rsid w:val="00B843F2"/>
    <w:rsid w:val="00BB4C57"/>
    <w:rsid w:val="00BE1BFA"/>
    <w:rsid w:val="00C245FC"/>
    <w:rsid w:val="00C24BD0"/>
    <w:rsid w:val="00C273C8"/>
    <w:rsid w:val="00C674FD"/>
    <w:rsid w:val="00D45A15"/>
    <w:rsid w:val="00D738B2"/>
    <w:rsid w:val="00D91352"/>
    <w:rsid w:val="00D96813"/>
    <w:rsid w:val="00DB18B9"/>
    <w:rsid w:val="00DB7FEF"/>
    <w:rsid w:val="00DD759F"/>
    <w:rsid w:val="00DE1557"/>
    <w:rsid w:val="00E17AB0"/>
    <w:rsid w:val="00E22393"/>
    <w:rsid w:val="00E51E11"/>
    <w:rsid w:val="00E57425"/>
    <w:rsid w:val="00E76381"/>
    <w:rsid w:val="00E822C1"/>
    <w:rsid w:val="00EB2EEE"/>
    <w:rsid w:val="00ED41C1"/>
    <w:rsid w:val="00EF717C"/>
    <w:rsid w:val="00F10D63"/>
    <w:rsid w:val="00F17046"/>
    <w:rsid w:val="00FE1BC0"/>
    <w:rsid w:val="00FE29F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0D2"/>
    <w:pPr>
      <w:ind w:left="720"/>
      <w:contextualSpacing/>
    </w:pPr>
  </w:style>
  <w:style w:type="table" w:styleId="TableGrid">
    <w:name w:val="Table Grid"/>
    <w:basedOn w:val="TableNormal"/>
    <w:uiPriority w:val="59"/>
    <w:rsid w:val="007F3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674FD"/>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74FD"/>
  </w:style>
  <w:style w:type="paragraph" w:styleId="Footer">
    <w:name w:val="footer"/>
    <w:basedOn w:val="Normal"/>
    <w:link w:val="FooterChar"/>
    <w:uiPriority w:val="99"/>
    <w:unhideWhenUsed/>
    <w:rsid w:val="00C674FD"/>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74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0D2"/>
    <w:pPr>
      <w:ind w:left="720"/>
      <w:contextualSpacing/>
    </w:pPr>
  </w:style>
  <w:style w:type="table" w:styleId="TableGrid">
    <w:name w:val="Table Grid"/>
    <w:basedOn w:val="TableNormal"/>
    <w:uiPriority w:val="59"/>
    <w:rsid w:val="007F3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674FD"/>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74FD"/>
  </w:style>
  <w:style w:type="paragraph" w:styleId="Footer">
    <w:name w:val="footer"/>
    <w:basedOn w:val="Normal"/>
    <w:link w:val="FooterChar"/>
    <w:uiPriority w:val="99"/>
    <w:unhideWhenUsed/>
    <w:rsid w:val="00C674FD"/>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7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C5CF9-521C-426E-9CC0-0A17E3572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2226</Words>
  <Characters>12690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Bjelobaba</dc:creator>
  <cp:lastModifiedBy>Jelena Bjelobaba</cp:lastModifiedBy>
  <cp:revision>16</cp:revision>
  <cp:lastPrinted>2017-01-30T12:12:00Z</cp:lastPrinted>
  <dcterms:created xsi:type="dcterms:W3CDTF">2017-02-06T09:23:00Z</dcterms:created>
  <dcterms:modified xsi:type="dcterms:W3CDTF">2017-03-16T13:52:00Z</dcterms:modified>
</cp:coreProperties>
</file>