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B06" w:rsidRPr="00536092" w:rsidRDefault="009164DF">
      <w:pPr>
        <w:spacing w:after="4" w:line="259" w:lineRule="auto"/>
        <w:ind w:left="0" w:firstLine="0"/>
        <w:jc w:val="left"/>
      </w:pPr>
      <w:r w:rsidRPr="00536092">
        <w:rPr>
          <w:rFonts w:ascii="Arial" w:hAnsi="Arial"/>
          <w:sz w:val="22"/>
        </w:rPr>
        <w:t xml:space="preserve"> </w:t>
      </w:r>
    </w:p>
    <w:p w:rsidR="00381B06" w:rsidRPr="00536092" w:rsidRDefault="009164DF">
      <w:pPr>
        <w:spacing w:after="8"/>
        <w:ind w:right="1432"/>
      </w:pPr>
      <w:r w:rsidRPr="00536092">
        <w:rPr>
          <w:b/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84150</wp:posOffset>
            </wp:positionH>
            <wp:positionV relativeFrom="paragraph">
              <wp:posOffset>-26162</wp:posOffset>
            </wp:positionV>
            <wp:extent cx="1485900" cy="962025"/>
            <wp:effectExtent l="0" t="0" r="0" b="0"/>
            <wp:wrapSquare wrapText="bothSides"/>
            <wp:docPr id="194" name="Picture 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Picture 19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6092">
        <w:rPr>
          <w:b/>
        </w:rPr>
        <w:t>Szerb Köztársasá</w:t>
      </w:r>
      <w:r w:rsidR="00536092" w:rsidRPr="00536092">
        <w:rPr>
          <w:b/>
        </w:rPr>
        <w:t>g</w:t>
      </w:r>
    </w:p>
    <w:p w:rsidR="00381B06" w:rsidRPr="00536092" w:rsidRDefault="00536092" w:rsidP="00536092">
      <w:pPr>
        <w:spacing w:after="0" w:line="259" w:lineRule="auto"/>
        <w:ind w:right="2123"/>
        <w:rPr>
          <w:b/>
        </w:rPr>
      </w:pPr>
      <w:r w:rsidRPr="00536092">
        <w:rPr>
          <w:b/>
        </w:rPr>
        <w:t>Vajdaság Autonóm Tartomány</w:t>
      </w:r>
    </w:p>
    <w:p w:rsidR="00381B06" w:rsidRPr="00536092" w:rsidRDefault="009164DF" w:rsidP="00536092">
      <w:pPr>
        <w:pStyle w:val="Heading1"/>
        <w:numPr>
          <w:ilvl w:val="0"/>
          <w:numId w:val="0"/>
        </w:numPr>
        <w:ind w:left="143" w:hanging="10"/>
      </w:pPr>
      <w:r w:rsidRPr="00536092">
        <w:t xml:space="preserve">Tartományi Oktatási, Jogalkotási, Közigazgatási és Nemzeti Kisebbségi </w:t>
      </w:r>
      <w:r w:rsidR="00536092" w:rsidRPr="00536092">
        <w:t>–</w:t>
      </w:r>
      <w:r w:rsidRPr="00536092">
        <w:t xml:space="preserve"> Nemzeti</w:t>
      </w:r>
      <w:r w:rsidR="00536092" w:rsidRPr="00536092">
        <w:t xml:space="preserve"> Közösségi Titkárság</w:t>
      </w:r>
    </w:p>
    <w:p w:rsidR="00381B06" w:rsidRPr="00536092" w:rsidRDefault="009164DF" w:rsidP="00536092">
      <w:pPr>
        <w:spacing w:after="0" w:line="259" w:lineRule="auto"/>
        <w:ind w:left="133" w:right="1483" w:firstLine="0"/>
      </w:pPr>
      <w:proofErr w:type="spellStart"/>
      <w:r w:rsidRPr="00536092">
        <w:rPr>
          <w:sz w:val="18"/>
        </w:rPr>
        <w:t>Mihajlo</w:t>
      </w:r>
      <w:proofErr w:type="spellEnd"/>
      <w:r w:rsidRPr="00536092">
        <w:rPr>
          <w:sz w:val="18"/>
        </w:rPr>
        <w:t xml:space="preserve"> </w:t>
      </w:r>
      <w:proofErr w:type="spellStart"/>
      <w:r w:rsidRPr="00536092">
        <w:rPr>
          <w:sz w:val="18"/>
        </w:rPr>
        <w:t>Pupin</w:t>
      </w:r>
      <w:proofErr w:type="spellEnd"/>
      <w:r w:rsidRPr="00536092">
        <w:rPr>
          <w:sz w:val="18"/>
        </w:rPr>
        <w:t xml:space="preserve"> sugárút 16</w:t>
      </w:r>
      <w:proofErr w:type="gramStart"/>
      <w:r w:rsidRPr="00536092">
        <w:rPr>
          <w:sz w:val="18"/>
        </w:rPr>
        <w:t>.,</w:t>
      </w:r>
      <w:proofErr w:type="gramEnd"/>
      <w:r w:rsidRPr="00536092">
        <w:rPr>
          <w:sz w:val="18"/>
        </w:rPr>
        <w:t xml:space="preserve"> 21000 Újvidék </w:t>
      </w:r>
    </w:p>
    <w:p w:rsidR="00381B06" w:rsidRPr="00536092" w:rsidRDefault="009164DF">
      <w:pPr>
        <w:spacing w:after="63" w:line="259" w:lineRule="auto"/>
        <w:jc w:val="left"/>
      </w:pPr>
      <w:r w:rsidRPr="00536092">
        <w:rPr>
          <w:sz w:val="18"/>
        </w:rPr>
        <w:t xml:space="preserve">Telefon: +381 21 487 4876 </w:t>
      </w:r>
    </w:p>
    <w:p w:rsidR="00381B06" w:rsidRPr="00536092" w:rsidRDefault="00536092">
      <w:pPr>
        <w:spacing w:after="69" w:line="499" w:lineRule="auto"/>
        <w:ind w:left="2775" w:right="2877" w:hanging="302"/>
        <w:jc w:val="left"/>
      </w:pPr>
      <w:r w:rsidRPr="00536092">
        <w:rPr>
          <w:sz w:val="34"/>
          <w:vertAlign w:val="superscript"/>
        </w:rPr>
        <w:t xml:space="preserve"> </w:t>
      </w:r>
      <w:r w:rsidR="009164DF" w:rsidRPr="00536092">
        <w:rPr>
          <w:color w:val="0000FF"/>
          <w:sz w:val="18"/>
          <w:u w:val="single" w:color="0000FF"/>
        </w:rPr>
        <w:t>Ounz@vojvodinа</w:t>
      </w:r>
      <w:proofErr w:type="gramStart"/>
      <w:r w:rsidR="009164DF" w:rsidRPr="00536092">
        <w:rPr>
          <w:color w:val="0000FF"/>
          <w:sz w:val="18"/>
          <w:u w:val="single" w:color="0000FF"/>
        </w:rPr>
        <w:t>.gov.rs</w:t>
      </w:r>
      <w:proofErr w:type="gramEnd"/>
      <w:r w:rsidR="009164DF" w:rsidRPr="00536092">
        <w:rPr>
          <w:sz w:val="18"/>
        </w:rPr>
        <w:t xml:space="preserve"> </w:t>
      </w:r>
      <w:r w:rsidR="009164DF" w:rsidRPr="00536092">
        <w:rPr>
          <w:color w:val="0000FF"/>
          <w:sz w:val="18"/>
          <w:u w:val="single" w:color="0000FF"/>
        </w:rPr>
        <w:t>merlida.konstantinovic@vojvodina.gov.rs</w:t>
      </w:r>
    </w:p>
    <w:p w:rsidR="00381B06" w:rsidRPr="00536092" w:rsidRDefault="009164DF">
      <w:pPr>
        <w:tabs>
          <w:tab w:val="center" w:pos="4795"/>
          <w:tab w:val="center" w:pos="8182"/>
        </w:tabs>
        <w:spacing w:after="12" w:line="259" w:lineRule="auto"/>
        <w:ind w:left="0" w:firstLine="0"/>
        <w:jc w:val="left"/>
      </w:pPr>
      <w:r w:rsidRPr="00536092">
        <w:rPr>
          <w:sz w:val="18"/>
        </w:rPr>
        <w:t xml:space="preserve"> </w:t>
      </w:r>
      <w:r w:rsidRPr="00536092">
        <w:rPr>
          <w:sz w:val="18"/>
        </w:rPr>
        <w:tab/>
        <w:t>SZÁM:</w:t>
      </w:r>
      <w:r w:rsidRPr="00536092">
        <w:rPr>
          <w:rFonts w:ascii="Times New Roman" w:hAnsi="Times New Roman"/>
          <w:b/>
          <w:sz w:val="27"/>
        </w:rPr>
        <w:t xml:space="preserve"> </w:t>
      </w:r>
      <w:r w:rsidRPr="00536092">
        <w:rPr>
          <w:sz w:val="18"/>
        </w:rPr>
        <w:t>000820689 20</w:t>
      </w:r>
      <w:r w:rsidR="00536092" w:rsidRPr="00536092">
        <w:rPr>
          <w:sz w:val="18"/>
        </w:rPr>
        <w:t>26 09427 001 001 000 001 04 002</w:t>
      </w:r>
      <w:r w:rsidR="00536092" w:rsidRPr="00536092">
        <w:rPr>
          <w:sz w:val="18"/>
        </w:rPr>
        <w:tab/>
        <w:t xml:space="preserve"> DÁTUM: 2026. március 4.</w:t>
      </w:r>
    </w:p>
    <w:p w:rsidR="00381B06" w:rsidRPr="00536092" w:rsidRDefault="00381B06">
      <w:pPr>
        <w:spacing w:after="0" w:line="259" w:lineRule="auto"/>
        <w:ind w:left="0" w:firstLine="0"/>
        <w:jc w:val="left"/>
      </w:pPr>
    </w:p>
    <w:p w:rsidR="00381B06" w:rsidRPr="00536092" w:rsidRDefault="009164DF">
      <w:pPr>
        <w:spacing w:after="0"/>
        <w:ind w:left="-5" w:right="1432"/>
      </w:pPr>
      <w:proofErr w:type="gramStart"/>
      <w:r w:rsidRPr="00536092">
        <w:t>A Vajdaság autonóm tartományi alap- és középfokú oktatás és nevelés, valamint a diákjólét területét érintő programtevékenységek és projektek finanszírozására és társfinanszírozására irányuló költségvetési eszközök odaítéléséről szóló tartományi képviselőházi rendelet (VAT Hivatalos Lapja, 14/2015. és 10/2017. szám) 5. szakasza, a tartományi közigazgatásról szóló tartományi képviselőházi rendelet (VAT Hivatalos Lapja, 37/2014., 54/2014. szám - más határozat, 37/2016., 29/2017., 24/2019., 66/2020., 38/2021. és 22/2025. szám) 24. szakaszának 2. bekezdése, továbbá a Tartományi Oktatási, Jogalkotási,</w:t>
      </w:r>
      <w:proofErr w:type="gramEnd"/>
      <w:r w:rsidRPr="00536092">
        <w:t xml:space="preserve"> Közigazgatási és Nemzeti Kisebbségi – Nemzeti Közösségi Titkárság költségvetési eszközeinek a Vajdaság autonóm tartományi alap- és középfokú oktatás és nevelés tárgyköréhez tartozó programok és projektek 2026. évi finanszírozására és társfinanszírozására való odaítéléséről szóló szabályzat (szám: 000 783313 2026 09427 001 001 000 001, kelt: 2026. február 27.) 3. szakasza alapján, a tartományi oktatási, jogalkotási, közigazgatási és nemzeti kisebbségi - nemzeti közösségi titkár  </w:t>
      </w:r>
    </w:p>
    <w:p w:rsidR="00381B06" w:rsidRPr="00536092" w:rsidRDefault="00381B06">
      <w:pPr>
        <w:spacing w:after="0" w:line="259" w:lineRule="auto"/>
        <w:ind w:left="0" w:right="1396" w:firstLine="0"/>
        <w:jc w:val="center"/>
      </w:pPr>
    </w:p>
    <w:p w:rsidR="00536092" w:rsidRDefault="00536092">
      <w:pPr>
        <w:pStyle w:val="Heading1"/>
        <w:numPr>
          <w:ilvl w:val="0"/>
          <w:numId w:val="0"/>
        </w:numPr>
        <w:spacing w:after="0"/>
        <w:ind w:left="10" w:right="1442"/>
        <w:jc w:val="center"/>
      </w:pPr>
      <w:r>
        <w:t>PÁLYÁZATOT</w:t>
      </w:r>
    </w:p>
    <w:p w:rsidR="00536092" w:rsidRPr="00536092" w:rsidRDefault="00536092">
      <w:pPr>
        <w:pStyle w:val="Heading1"/>
        <w:numPr>
          <w:ilvl w:val="0"/>
          <w:numId w:val="0"/>
        </w:numPr>
        <w:spacing w:after="0"/>
        <w:ind w:left="10" w:right="1442"/>
        <w:jc w:val="center"/>
        <w:rPr>
          <w:b w:val="0"/>
        </w:rPr>
      </w:pPr>
      <w:proofErr w:type="gramStart"/>
      <w:r w:rsidRPr="00536092">
        <w:rPr>
          <w:b w:val="0"/>
        </w:rPr>
        <w:t>hirdet</w:t>
      </w:r>
      <w:proofErr w:type="gramEnd"/>
    </w:p>
    <w:p w:rsidR="00381B06" w:rsidRPr="00536092" w:rsidRDefault="009164DF">
      <w:pPr>
        <w:pStyle w:val="Heading1"/>
        <w:numPr>
          <w:ilvl w:val="0"/>
          <w:numId w:val="0"/>
        </w:numPr>
        <w:spacing w:after="0"/>
        <w:ind w:left="10" w:right="1442"/>
        <w:jc w:val="center"/>
      </w:pPr>
      <w:r w:rsidRPr="00536092">
        <w:t>A VAJDASÁG AUTONÓM TARTOMÁNYI ALAP- ÉS KÖZÉPFOKÚ OKTATÁS TÁRGYKÖRÉHEZ TARTOZÓ PROGRAMOK ÉS PROJEKTEK 2026. ÉVI FINANSZÍROZÁSÁRA ÉS TÁRSFINANSZÍROZÁSÁRA</w:t>
      </w:r>
    </w:p>
    <w:p w:rsidR="00381B06" w:rsidRPr="00536092" w:rsidRDefault="00381B06">
      <w:pPr>
        <w:spacing w:after="0" w:line="259" w:lineRule="auto"/>
        <w:ind w:left="1137" w:firstLine="0"/>
        <w:jc w:val="center"/>
      </w:pPr>
    </w:p>
    <w:p w:rsidR="00381B06" w:rsidRPr="00536092" w:rsidRDefault="009164DF">
      <w:pPr>
        <w:spacing w:after="113"/>
        <w:ind w:left="-15" w:right="1432" w:firstLine="566"/>
      </w:pPr>
      <w:r w:rsidRPr="00536092">
        <w:t xml:space="preserve">Az eszközöket a Vajdaság Autonóm Tartomány 2026. évi költségvetéséről szóló tartományi képviselőházi rendeletben a Vajdaság autonóm tartományi alap- és középfokú oktatás és nevelés színvonalának emelésére irányuló programok és projektek 2026. évi finanszírozására és társfinanszírozására </w:t>
      </w:r>
      <w:r w:rsidRPr="00536092">
        <w:rPr>
          <w:b/>
        </w:rPr>
        <w:t>15.000.000,00</w:t>
      </w:r>
      <w:r w:rsidRPr="00536092">
        <w:t xml:space="preserve"> dinár összegben kell biztosítani.</w:t>
      </w:r>
      <w:r w:rsidRPr="00536092">
        <w:rPr>
          <w:b/>
        </w:rPr>
        <w:t xml:space="preserve"> </w:t>
      </w:r>
    </w:p>
    <w:p w:rsidR="00E07879" w:rsidRPr="00536092" w:rsidRDefault="009164DF">
      <w:pPr>
        <w:pStyle w:val="Heading1"/>
        <w:numPr>
          <w:ilvl w:val="0"/>
          <w:numId w:val="0"/>
        </w:numPr>
        <w:ind w:left="10" w:right="1623"/>
        <w:jc w:val="center"/>
      </w:pPr>
      <w:r w:rsidRPr="00536092">
        <w:t xml:space="preserve">AZ ESZKÖZÖK FELOSZTÁSA </w:t>
      </w:r>
    </w:p>
    <w:p w:rsidR="00E07879" w:rsidRPr="00536092" w:rsidRDefault="00E07879" w:rsidP="00E07879"/>
    <w:p w:rsidR="00381B06" w:rsidRPr="00536092" w:rsidRDefault="009164DF" w:rsidP="00E07879">
      <w:pPr>
        <w:pStyle w:val="Heading1"/>
        <w:numPr>
          <w:ilvl w:val="0"/>
          <w:numId w:val="0"/>
        </w:numPr>
        <w:ind w:left="10" w:right="1623" w:firstLine="556"/>
      </w:pPr>
      <w:r w:rsidRPr="00536092">
        <w:t xml:space="preserve">Az alap- és középfokú oktatási és nevelési intézmények, valamint a tanügyi dolgozók szakmai fejlődésével foglalkozó Regionális központok részére </w:t>
      </w:r>
    </w:p>
    <w:p w:rsidR="00381B06" w:rsidRPr="00536092" w:rsidRDefault="009164DF">
      <w:pPr>
        <w:spacing w:after="8"/>
        <w:ind w:left="576" w:right="1432"/>
      </w:pPr>
      <w:proofErr w:type="gramStart"/>
      <w:r w:rsidRPr="00536092">
        <w:t>a</w:t>
      </w:r>
      <w:proofErr w:type="gramEnd"/>
      <w:r w:rsidRPr="00536092">
        <w:t>)</w:t>
      </w:r>
      <w:r w:rsidRPr="00536092">
        <w:tab/>
        <w:t xml:space="preserve">az alapfokú oktatási programokra és projektekre – </w:t>
      </w:r>
      <w:r w:rsidRPr="00536092">
        <w:rPr>
          <w:b/>
          <w:bCs/>
        </w:rPr>
        <w:t>11.500.000,00 dinár,</w:t>
      </w:r>
      <w:r w:rsidRPr="00536092">
        <w:rPr>
          <w:b/>
        </w:rPr>
        <w:t xml:space="preserve"> </w:t>
      </w:r>
    </w:p>
    <w:p w:rsidR="00381B06" w:rsidRPr="00536092" w:rsidRDefault="009164DF">
      <w:pPr>
        <w:ind w:left="576" w:right="1432"/>
      </w:pPr>
      <w:r w:rsidRPr="00536092">
        <w:t>b)</w:t>
      </w:r>
      <w:r w:rsidRPr="00536092">
        <w:tab/>
        <w:t xml:space="preserve">a középfokú oktatási programokra és projektekre – </w:t>
      </w:r>
      <w:r w:rsidRPr="00536092">
        <w:rPr>
          <w:b/>
          <w:bCs/>
        </w:rPr>
        <w:t>3.500.000,00 dinár</w:t>
      </w:r>
      <w:r w:rsidRPr="00536092">
        <w:t>,</w:t>
      </w:r>
      <w:r w:rsidRPr="00536092">
        <w:rPr>
          <w:b/>
        </w:rPr>
        <w:t xml:space="preserve"> </w:t>
      </w:r>
    </w:p>
    <w:p w:rsidR="00381B06" w:rsidRPr="00536092" w:rsidRDefault="009164DF">
      <w:pPr>
        <w:ind w:left="-15" w:right="1625" w:firstLine="566"/>
      </w:pPr>
      <w:r w:rsidRPr="00536092">
        <w:t xml:space="preserve">Az eszközök odaítélésére a Szerb Köztársaság, az autonóm tartomány és a helyi önkormányzat által alapított, Vajdaság Autonóm Tartomány területén működő alap- és középfokú oktatási és nevelési intézmények, továbbá az oktatásban dolgozók szakmai fejlődésével foglalkozó, Vajdaság Autonóm Tartomány területén székhellyel rendelkező regionális központok jogosultak.  </w:t>
      </w:r>
    </w:p>
    <w:p w:rsidR="00381B06" w:rsidRPr="00536092" w:rsidRDefault="009164DF">
      <w:pPr>
        <w:ind w:left="-15" w:right="1630" w:firstLine="566"/>
      </w:pPr>
      <w:r w:rsidRPr="00536092">
        <w:t>Az ezen Pályázat útján nyújtott pénzügyi támogatás népszerűsíti és védi az oktatási és nevelési rendszer alapjairól szóló törvény (az SZK Hivatalos Közlönye, 88/2017., 27/2018. – más törvények, 10/2019., 6/2020., 129/2021. és 92/2023. szám) 6</w:t>
      </w:r>
      <w:proofErr w:type="gramStart"/>
      <w:r w:rsidRPr="00536092">
        <w:t>.,</w:t>
      </w:r>
      <w:proofErr w:type="gramEnd"/>
      <w:r w:rsidRPr="00536092">
        <w:t xml:space="preserve"> 7., 8. és 9. szakaszának rendelkezései alapján meghatározott közérdeket. </w:t>
      </w:r>
    </w:p>
    <w:p w:rsidR="00381B06" w:rsidRPr="00536092" w:rsidRDefault="00381B06" w:rsidP="00536092">
      <w:pPr>
        <w:spacing w:after="40" w:line="259" w:lineRule="auto"/>
        <w:ind w:left="0" w:firstLine="0"/>
        <w:jc w:val="left"/>
      </w:pPr>
    </w:p>
    <w:p w:rsidR="00381B06" w:rsidRPr="00536092" w:rsidRDefault="009164DF">
      <w:pPr>
        <w:ind w:left="-5" w:right="1432"/>
      </w:pPr>
      <w:r w:rsidRPr="00536092">
        <w:t>Az említett eszközök rendeltetése a kö</w:t>
      </w:r>
      <w:r w:rsidR="00536092">
        <w:t>vetkező prioritások támogatása:</w:t>
      </w:r>
    </w:p>
    <w:p w:rsidR="00381B06" w:rsidRPr="00536092" w:rsidRDefault="00381B06" w:rsidP="00536092">
      <w:pPr>
        <w:spacing w:after="11" w:line="259" w:lineRule="auto"/>
        <w:ind w:left="0" w:firstLine="0"/>
        <w:jc w:val="left"/>
      </w:pPr>
    </w:p>
    <w:p w:rsidR="00381B06" w:rsidRPr="00536092" w:rsidRDefault="009164DF">
      <w:pPr>
        <w:pStyle w:val="Heading1"/>
        <w:spacing w:after="31"/>
        <w:ind w:left="525" w:right="1425" w:hanging="360"/>
      </w:pPr>
      <w:r w:rsidRPr="00536092">
        <w:t>A neve</w:t>
      </w:r>
      <w:r w:rsidR="00536092">
        <w:t>lő-oktató munka korszerűsítése</w:t>
      </w:r>
    </w:p>
    <w:p w:rsidR="00381B06" w:rsidRPr="00536092" w:rsidRDefault="009164DF" w:rsidP="00536092">
      <w:pPr>
        <w:ind w:left="-15" w:right="1630" w:firstLine="566"/>
      </w:pPr>
      <w:proofErr w:type="gramStart"/>
      <w:r w:rsidRPr="00536092">
        <w:t>az</w:t>
      </w:r>
      <w:proofErr w:type="gramEnd"/>
      <w:r w:rsidRPr="00536092">
        <w:t xml:space="preserve"> oktatási folyamat korszerűsítése valamennyi résztvevő </w:t>
      </w:r>
      <w:proofErr w:type="spellStart"/>
      <w:r w:rsidRPr="00536092">
        <w:t>innovativitása</w:t>
      </w:r>
      <w:proofErr w:type="spellEnd"/>
      <w:r w:rsidRPr="00536092">
        <w:t xml:space="preserve"> és kreativitása révén, a tanárok szakmai továbbképzése, az oktatásnak a médiában való népszerűsítése a jó gyakorlat példáinak és korszerű ir</w:t>
      </w:r>
      <w:r w:rsidR="00536092">
        <w:t>ányzatainak kiemelése céljából,</w:t>
      </w:r>
    </w:p>
    <w:p w:rsidR="00381B06" w:rsidRPr="00536092" w:rsidRDefault="009164DF">
      <w:pPr>
        <w:spacing w:after="49" w:line="259" w:lineRule="auto"/>
        <w:ind w:left="1351" w:firstLine="0"/>
        <w:jc w:val="left"/>
      </w:pPr>
      <w:r w:rsidRPr="00536092">
        <w:t xml:space="preserve"> </w:t>
      </w:r>
    </w:p>
    <w:p w:rsidR="00381B06" w:rsidRPr="00536092" w:rsidRDefault="009164DF">
      <w:pPr>
        <w:pStyle w:val="Heading1"/>
        <w:spacing w:after="67"/>
        <w:ind w:left="525" w:right="1425" w:hanging="360"/>
      </w:pPr>
      <w:r w:rsidRPr="00536092">
        <w:lastRenderedPageBreak/>
        <w:t>Az oktatás összehango</w:t>
      </w:r>
      <w:r w:rsidR="00536092">
        <w:t xml:space="preserve">lása a </w:t>
      </w:r>
      <w:proofErr w:type="spellStart"/>
      <w:r w:rsidR="00536092">
        <w:t>munkerőpiaci</w:t>
      </w:r>
      <w:proofErr w:type="spellEnd"/>
      <w:r w:rsidR="00536092">
        <w:t xml:space="preserve"> igényekkel</w:t>
      </w:r>
    </w:p>
    <w:p w:rsidR="00381B06" w:rsidRPr="00536092" w:rsidRDefault="009164DF">
      <w:pPr>
        <w:numPr>
          <w:ilvl w:val="0"/>
          <w:numId w:val="1"/>
        </w:numPr>
        <w:ind w:right="1432" w:hanging="720"/>
      </w:pPr>
      <w:r w:rsidRPr="00536092">
        <w:t>a vállalkozói szellem fellendítése, a gyakorlati és az életben alkalmaz</w:t>
      </w:r>
      <w:r w:rsidR="00536092">
        <w:t>ott készségek fejlesztése,</w:t>
      </w:r>
    </w:p>
    <w:p w:rsidR="00381B06" w:rsidRPr="00536092" w:rsidRDefault="009164DF">
      <w:pPr>
        <w:numPr>
          <w:ilvl w:val="0"/>
          <w:numId w:val="1"/>
        </w:numPr>
        <w:spacing w:after="8"/>
        <w:ind w:right="1432" w:hanging="720"/>
      </w:pPr>
      <w:r w:rsidRPr="00536092">
        <w:t>a pályaválasztás és karrierirányítás, a szakmai g</w:t>
      </w:r>
      <w:r w:rsidR="00536092">
        <w:t>yakorlat színvonalának emelése.</w:t>
      </w:r>
    </w:p>
    <w:p w:rsidR="00381B06" w:rsidRPr="00536092" w:rsidRDefault="009164DF">
      <w:pPr>
        <w:spacing w:after="49" w:line="259" w:lineRule="auto"/>
        <w:ind w:left="0" w:firstLine="0"/>
        <w:jc w:val="left"/>
      </w:pPr>
      <w:r w:rsidRPr="00536092">
        <w:t xml:space="preserve"> </w:t>
      </w:r>
    </w:p>
    <w:p w:rsidR="00381B06" w:rsidRPr="00536092" w:rsidRDefault="009164DF">
      <w:pPr>
        <w:pStyle w:val="Heading1"/>
        <w:spacing w:after="64"/>
        <w:ind w:left="525" w:right="1425" w:hanging="360"/>
      </w:pPr>
      <w:r w:rsidRPr="00536092">
        <w:t>A multikulturalizmus/</w:t>
      </w:r>
      <w:proofErr w:type="spellStart"/>
      <w:r w:rsidRPr="00536092">
        <w:t>interkulturalizmus</w:t>
      </w:r>
      <w:proofErr w:type="spellEnd"/>
      <w:r w:rsidRPr="00536092">
        <w:t xml:space="preserve"> és a nemzeti kisebbségek – nemzeti közösségek hagyományainak és anyanyelvének ápolása</w:t>
      </w:r>
    </w:p>
    <w:p w:rsidR="00381B06" w:rsidRPr="00536092" w:rsidRDefault="009164DF">
      <w:pPr>
        <w:spacing w:after="0" w:line="279" w:lineRule="auto"/>
        <w:ind w:left="1351" w:right="1345" w:hanging="720"/>
        <w:jc w:val="left"/>
      </w:pPr>
      <w:r w:rsidRPr="00536092">
        <w:t></w:t>
      </w:r>
      <w:r w:rsidRPr="00536092">
        <w:tab/>
      </w:r>
      <w:proofErr w:type="gramStart"/>
      <w:r w:rsidRPr="00536092">
        <w:t>feltételek</w:t>
      </w:r>
      <w:proofErr w:type="gramEnd"/>
      <w:r w:rsidRPr="00536092">
        <w:t xml:space="preserve"> megteremtése, hogy a különböző nemzeti közösségek tagjai jobban megismerjék egymást, valamint bővebb történelmi, kulturális és az együttélésre vonatkozó egyéb fontos ismereteket szerezzenek, a nemze</w:t>
      </w:r>
      <w:r w:rsidR="00536092">
        <w:t>tek közötti bizalom erősítése.</w:t>
      </w:r>
    </w:p>
    <w:p w:rsidR="00381B06" w:rsidRPr="00536092" w:rsidRDefault="00381B06">
      <w:pPr>
        <w:spacing w:after="49" w:line="259" w:lineRule="auto"/>
        <w:ind w:left="1351" w:firstLine="0"/>
        <w:jc w:val="left"/>
      </w:pPr>
    </w:p>
    <w:p w:rsidR="00381B06" w:rsidRPr="00536092" w:rsidRDefault="009164DF">
      <w:pPr>
        <w:pStyle w:val="Heading1"/>
        <w:spacing w:after="67"/>
        <w:ind w:left="525" w:right="1425" w:hanging="360"/>
      </w:pPr>
      <w:r w:rsidRPr="00536092">
        <w:t xml:space="preserve">Az inkluzív oktatás támogatása és a formális oktatás korai elhagyásának megelőzése  </w:t>
      </w:r>
    </w:p>
    <w:p w:rsidR="00381B06" w:rsidRPr="00536092" w:rsidRDefault="009164DF">
      <w:pPr>
        <w:numPr>
          <w:ilvl w:val="0"/>
          <w:numId w:val="2"/>
        </w:numPr>
        <w:ind w:right="1432" w:hanging="720"/>
      </w:pPr>
      <w:r w:rsidRPr="00536092">
        <w:t xml:space="preserve">a tanulók társadalmi bevonása és </w:t>
      </w:r>
      <w:proofErr w:type="spellStart"/>
      <w:r w:rsidRPr="00536092">
        <w:t>előrehaladása</w:t>
      </w:r>
      <w:proofErr w:type="spellEnd"/>
      <w:r w:rsidRPr="00536092">
        <w:t xml:space="preserve"> (a fejlődési zavarokkal, sajátos tanulási nehézségekkel küszködő és a társadalmilag érzékeny csoportokhoz tartozó tanulók), valamint a formális oktatás korai elhagyásának megelőzése, </w:t>
      </w:r>
    </w:p>
    <w:p w:rsidR="00381B06" w:rsidRPr="00536092" w:rsidRDefault="009164DF">
      <w:pPr>
        <w:numPr>
          <w:ilvl w:val="0"/>
          <w:numId w:val="2"/>
        </w:numPr>
        <w:ind w:right="1432" w:hanging="720"/>
      </w:pPr>
      <w:r w:rsidRPr="00536092">
        <w:t xml:space="preserve">a kivételes képességű tanulók támogatása, tehetséggondozás a tanulók oktatási és nevelési szükségleteivel összhangban (a munkamódszereknek és feltételeknek a tanítási tartalom gazdagításával és bővítésével való adaptálása, a tanulók részvétele a nem az oktatási teendőkben illetékes minisztérium által szervezett versenyeken (régióközi és nemzetközi). </w:t>
      </w:r>
    </w:p>
    <w:p w:rsidR="00381B06" w:rsidRPr="00536092" w:rsidRDefault="009164DF">
      <w:pPr>
        <w:pStyle w:val="Heading1"/>
        <w:spacing w:after="67"/>
        <w:ind w:left="525" w:right="1425" w:hanging="360"/>
      </w:pPr>
      <w:proofErr w:type="gramStart"/>
      <w:r w:rsidRPr="00536092">
        <w:t>A</w:t>
      </w:r>
      <w:proofErr w:type="gramEnd"/>
      <w:r w:rsidRPr="00536092">
        <w:t xml:space="preserve"> oktatáson kívüli tevékenységek ösztönzése </w:t>
      </w:r>
    </w:p>
    <w:p w:rsidR="00381B06" w:rsidRDefault="009164DF" w:rsidP="00536092">
      <w:pPr>
        <w:numPr>
          <w:ilvl w:val="0"/>
          <w:numId w:val="2"/>
        </w:numPr>
        <w:ind w:right="1432" w:hanging="720"/>
      </w:pPr>
      <w:r w:rsidRPr="00536092">
        <w:t xml:space="preserve">a tanulók szabadidős és </w:t>
      </w:r>
      <w:r w:rsidR="00536092" w:rsidRPr="00536092">
        <w:t>szünidői</w:t>
      </w:r>
      <w:r w:rsidRPr="00536092">
        <w:t xml:space="preserve"> tevékenységének megszervezése és szakszerű irányítása, edukációs táborok, diáktalálkozók, szakkörök, sport, tudományos-műszaki, művelő</w:t>
      </w:r>
      <w:r w:rsidR="00536092">
        <w:t>dési és egyéb tartalmak révén.</w:t>
      </w:r>
    </w:p>
    <w:p w:rsidR="00536092" w:rsidRPr="00536092" w:rsidRDefault="00536092" w:rsidP="00536092">
      <w:pPr>
        <w:ind w:left="1351" w:right="1432" w:firstLine="0"/>
      </w:pPr>
    </w:p>
    <w:p w:rsidR="00381B06" w:rsidRPr="00536092" w:rsidRDefault="009164DF">
      <w:pPr>
        <w:pStyle w:val="Heading1"/>
        <w:numPr>
          <w:ilvl w:val="0"/>
          <w:numId w:val="0"/>
        </w:numPr>
        <w:spacing w:after="100" w:line="259" w:lineRule="auto"/>
        <w:ind w:left="10" w:right="1627"/>
        <w:jc w:val="center"/>
      </w:pPr>
      <w:r w:rsidRPr="00536092">
        <w:t xml:space="preserve">AZ ESZKÖZÖK FELOSZTÁSÁNAK MÉRCÉI </w:t>
      </w:r>
    </w:p>
    <w:p w:rsidR="00381B06" w:rsidRPr="00536092" w:rsidRDefault="009164DF">
      <w:pPr>
        <w:spacing w:after="8"/>
        <w:ind w:left="576" w:right="1432"/>
      </w:pPr>
      <w:r w:rsidRPr="00536092">
        <w:t xml:space="preserve">Az odaítélendő eszközök mértékének meghatározásakor a következő mércéket kell alkalmazni: </w:t>
      </w:r>
    </w:p>
    <w:tbl>
      <w:tblPr>
        <w:tblStyle w:val="TableGrid"/>
        <w:tblW w:w="8462" w:type="dxa"/>
        <w:tblInd w:w="283" w:type="dxa"/>
        <w:tblCellMar>
          <w:top w:w="47" w:type="dxa"/>
          <w:left w:w="91" w:type="dxa"/>
          <w:right w:w="72" w:type="dxa"/>
        </w:tblCellMar>
        <w:tblLook w:val="04A0" w:firstRow="1" w:lastRow="0" w:firstColumn="1" w:lastColumn="0" w:noHBand="0" w:noVBand="1"/>
      </w:tblPr>
      <w:tblGrid>
        <w:gridCol w:w="1171"/>
        <w:gridCol w:w="6213"/>
        <w:gridCol w:w="1078"/>
      </w:tblGrid>
      <w:tr w:rsidR="00381B06" w:rsidRPr="00536092">
        <w:trPr>
          <w:trHeight w:val="530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06" w:rsidRPr="00536092" w:rsidRDefault="009164DF">
            <w:pPr>
              <w:spacing w:after="0" w:line="259" w:lineRule="auto"/>
              <w:ind w:left="46" w:right="22" w:firstLine="0"/>
              <w:jc w:val="center"/>
            </w:pPr>
            <w:r w:rsidRPr="00536092">
              <w:t xml:space="preserve">Sorszám 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06" w:rsidRPr="00536092" w:rsidRDefault="009164DF">
            <w:pPr>
              <w:spacing w:after="0" w:line="259" w:lineRule="auto"/>
              <w:ind w:left="0" w:right="27" w:firstLine="0"/>
              <w:jc w:val="center"/>
            </w:pPr>
            <w:r w:rsidRPr="00536092">
              <w:t xml:space="preserve">Mércék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06" w:rsidRPr="00536092" w:rsidRDefault="009164DF">
            <w:pPr>
              <w:spacing w:after="0" w:line="259" w:lineRule="auto"/>
              <w:ind w:left="0" w:right="23" w:firstLine="0"/>
              <w:jc w:val="center"/>
            </w:pPr>
            <w:r w:rsidRPr="00536092">
              <w:t xml:space="preserve">Pontszám </w:t>
            </w:r>
          </w:p>
          <w:p w:rsidR="00381B06" w:rsidRPr="00536092" w:rsidRDefault="009164DF">
            <w:pPr>
              <w:spacing w:after="0" w:line="259" w:lineRule="auto"/>
              <w:ind w:left="24" w:firstLine="0"/>
              <w:jc w:val="center"/>
            </w:pPr>
            <w:r w:rsidRPr="00536092">
              <w:t xml:space="preserve"> </w:t>
            </w:r>
          </w:p>
        </w:tc>
      </w:tr>
      <w:tr w:rsidR="00381B06" w:rsidRPr="00536092">
        <w:trPr>
          <w:trHeight w:val="530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06" w:rsidRPr="00536092" w:rsidRDefault="009164DF">
            <w:pPr>
              <w:spacing w:after="0" w:line="259" w:lineRule="auto"/>
              <w:ind w:left="0" w:right="24" w:firstLine="0"/>
              <w:jc w:val="center"/>
            </w:pPr>
            <w:r w:rsidRPr="00536092">
              <w:t xml:space="preserve">1 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06" w:rsidRPr="00536092" w:rsidRDefault="009164DF">
            <w:pPr>
              <w:spacing w:after="0" w:line="259" w:lineRule="auto"/>
              <w:ind w:left="0" w:firstLine="0"/>
              <w:jc w:val="left"/>
            </w:pPr>
            <w:r w:rsidRPr="00536092">
              <w:t xml:space="preserve">a program/projekt céljai és tevékenységi köre összhangban vannak a pályázati prioritásokkal,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06" w:rsidRPr="00536092" w:rsidRDefault="009164DF">
            <w:pPr>
              <w:spacing w:after="0" w:line="259" w:lineRule="auto"/>
              <w:ind w:left="0" w:right="24" w:firstLine="0"/>
              <w:jc w:val="center"/>
            </w:pPr>
            <w:r w:rsidRPr="00536092">
              <w:t xml:space="preserve">0-30 </w:t>
            </w:r>
          </w:p>
        </w:tc>
      </w:tr>
      <w:tr w:rsidR="00381B06" w:rsidRPr="00536092">
        <w:trPr>
          <w:trHeight w:val="271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06" w:rsidRPr="00536092" w:rsidRDefault="009164DF">
            <w:pPr>
              <w:spacing w:after="0" w:line="259" w:lineRule="auto"/>
              <w:ind w:left="0" w:right="24" w:firstLine="0"/>
              <w:jc w:val="center"/>
            </w:pPr>
            <w:r w:rsidRPr="00536092">
              <w:t xml:space="preserve">2 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06" w:rsidRPr="00536092" w:rsidRDefault="009164DF">
            <w:pPr>
              <w:spacing w:after="0" w:line="259" w:lineRule="auto"/>
              <w:ind w:left="14" w:firstLine="0"/>
              <w:jc w:val="left"/>
            </w:pPr>
            <w:r w:rsidRPr="00536092">
              <w:t xml:space="preserve">a program/projekt céljai egyértelműek, konkrétak és megvalósíthatók,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06" w:rsidRPr="00536092" w:rsidRDefault="009164DF">
            <w:pPr>
              <w:spacing w:after="0" w:line="259" w:lineRule="auto"/>
              <w:ind w:left="0" w:right="24" w:firstLine="0"/>
              <w:jc w:val="center"/>
            </w:pPr>
            <w:r w:rsidRPr="00536092">
              <w:t xml:space="preserve">0-10 </w:t>
            </w:r>
          </w:p>
        </w:tc>
      </w:tr>
      <w:tr w:rsidR="00381B06" w:rsidRPr="00536092">
        <w:trPr>
          <w:trHeight w:val="271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06" w:rsidRPr="00536092" w:rsidRDefault="009164DF">
            <w:pPr>
              <w:spacing w:after="0" w:line="259" w:lineRule="auto"/>
              <w:ind w:left="0" w:right="24" w:firstLine="0"/>
              <w:jc w:val="center"/>
            </w:pPr>
            <w:r w:rsidRPr="00536092">
              <w:t xml:space="preserve">3 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06" w:rsidRPr="00536092" w:rsidRDefault="009164DF">
            <w:pPr>
              <w:spacing w:after="0" w:line="259" w:lineRule="auto"/>
              <w:ind w:left="14" w:firstLine="0"/>
              <w:jc w:val="left"/>
            </w:pPr>
            <w:r w:rsidRPr="00536092">
              <w:t xml:space="preserve">a tevékenységek reálisak és a célok elérésére alkalmasak,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06" w:rsidRPr="00536092" w:rsidRDefault="009164DF">
            <w:pPr>
              <w:spacing w:after="0" w:line="259" w:lineRule="auto"/>
              <w:ind w:left="0" w:right="24" w:firstLine="0"/>
              <w:jc w:val="center"/>
            </w:pPr>
            <w:r w:rsidRPr="00536092">
              <w:t xml:space="preserve">0-10 </w:t>
            </w:r>
          </w:p>
        </w:tc>
      </w:tr>
      <w:tr w:rsidR="00381B06" w:rsidRPr="00536092">
        <w:trPr>
          <w:trHeight w:val="530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06" w:rsidRPr="00536092" w:rsidRDefault="009164DF">
            <w:pPr>
              <w:spacing w:after="0" w:line="259" w:lineRule="auto"/>
              <w:ind w:left="0" w:right="24" w:firstLine="0"/>
              <w:jc w:val="center"/>
            </w:pPr>
            <w:r w:rsidRPr="00536092">
              <w:t xml:space="preserve">4 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06" w:rsidRPr="00536092" w:rsidRDefault="009164DF">
            <w:pPr>
              <w:spacing w:after="0" w:line="259" w:lineRule="auto"/>
              <w:ind w:left="14" w:firstLine="0"/>
              <w:jc w:val="left"/>
            </w:pPr>
            <w:r w:rsidRPr="00536092">
              <w:t xml:space="preserve">innovatív megközelítést alkalmaznak azon tevékenységek tervezése során, amelyek a tudás és a tapasztalatok iskolákból a tágabb társadalmi közösség felé történő átadását szolgálják.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06" w:rsidRPr="00536092" w:rsidRDefault="009164DF">
            <w:pPr>
              <w:spacing w:after="0" w:line="259" w:lineRule="auto"/>
              <w:ind w:left="0" w:right="24" w:firstLine="0"/>
              <w:jc w:val="center"/>
            </w:pPr>
            <w:r w:rsidRPr="00536092">
              <w:t xml:space="preserve">0-10 </w:t>
            </w:r>
          </w:p>
        </w:tc>
      </w:tr>
      <w:tr w:rsidR="00381B06" w:rsidRPr="00536092">
        <w:trPr>
          <w:trHeight w:val="271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06" w:rsidRPr="00536092" w:rsidRDefault="009164DF">
            <w:pPr>
              <w:spacing w:after="0" w:line="259" w:lineRule="auto"/>
              <w:ind w:left="0" w:right="24" w:firstLine="0"/>
              <w:jc w:val="center"/>
            </w:pPr>
            <w:r w:rsidRPr="00536092">
              <w:t xml:space="preserve">6 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06" w:rsidRPr="00536092" w:rsidRDefault="009164DF">
            <w:pPr>
              <w:spacing w:after="0" w:line="259" w:lineRule="auto"/>
              <w:ind w:left="14" w:firstLine="0"/>
              <w:jc w:val="left"/>
            </w:pPr>
            <w:r w:rsidRPr="00536092">
              <w:t xml:space="preserve">a program/projekt láthatósága,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06" w:rsidRPr="00536092" w:rsidRDefault="009164DF">
            <w:pPr>
              <w:spacing w:after="0" w:line="259" w:lineRule="auto"/>
              <w:ind w:left="0" w:right="24" w:firstLine="0"/>
              <w:jc w:val="center"/>
            </w:pPr>
            <w:r w:rsidRPr="00536092">
              <w:t xml:space="preserve">0-10 </w:t>
            </w:r>
          </w:p>
        </w:tc>
      </w:tr>
      <w:tr w:rsidR="00381B06" w:rsidRPr="00536092">
        <w:trPr>
          <w:trHeight w:val="269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06" w:rsidRPr="00536092" w:rsidRDefault="009164DF">
            <w:pPr>
              <w:spacing w:after="0" w:line="259" w:lineRule="auto"/>
              <w:ind w:left="0" w:right="24" w:firstLine="0"/>
              <w:jc w:val="center"/>
            </w:pPr>
            <w:r w:rsidRPr="00536092">
              <w:t xml:space="preserve">7 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06" w:rsidRPr="00536092" w:rsidRDefault="009164DF">
            <w:pPr>
              <w:spacing w:after="0" w:line="259" w:lineRule="auto"/>
              <w:ind w:left="14" w:firstLine="0"/>
              <w:jc w:val="left"/>
            </w:pPr>
            <w:r w:rsidRPr="00536092">
              <w:t xml:space="preserve">a program/projekt eredményeinek fenntarthatósága,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06" w:rsidRPr="00536092" w:rsidRDefault="009164DF">
            <w:pPr>
              <w:spacing w:after="0" w:line="259" w:lineRule="auto"/>
              <w:ind w:left="0" w:right="24" w:firstLine="0"/>
              <w:jc w:val="center"/>
            </w:pPr>
            <w:r w:rsidRPr="00536092">
              <w:t xml:space="preserve">0-10 </w:t>
            </w:r>
          </w:p>
        </w:tc>
      </w:tr>
      <w:tr w:rsidR="00381B06" w:rsidRPr="00536092">
        <w:trPr>
          <w:trHeight w:val="530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06" w:rsidRPr="00536092" w:rsidRDefault="009164DF">
            <w:pPr>
              <w:spacing w:after="0" w:line="259" w:lineRule="auto"/>
              <w:ind w:left="0" w:right="24" w:firstLine="0"/>
              <w:jc w:val="center"/>
            </w:pPr>
            <w:r w:rsidRPr="00536092">
              <w:t xml:space="preserve">8 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06" w:rsidRPr="00536092" w:rsidRDefault="009164DF">
            <w:pPr>
              <w:spacing w:after="0" w:line="259" w:lineRule="auto"/>
              <w:ind w:left="14" w:firstLine="0"/>
              <w:jc w:val="left"/>
            </w:pPr>
            <w:r w:rsidRPr="00536092">
              <w:t xml:space="preserve">a partnerintézmények bevonása a program/projekt megvalósításába,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06" w:rsidRPr="00536092" w:rsidRDefault="009164DF">
            <w:pPr>
              <w:spacing w:after="0" w:line="259" w:lineRule="auto"/>
              <w:ind w:left="0" w:right="24" w:firstLine="0"/>
              <w:jc w:val="center"/>
            </w:pPr>
            <w:r w:rsidRPr="00536092">
              <w:t xml:space="preserve">0-10 </w:t>
            </w:r>
          </w:p>
        </w:tc>
      </w:tr>
      <w:tr w:rsidR="00381B06" w:rsidRPr="00536092">
        <w:trPr>
          <w:trHeight w:val="533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06" w:rsidRPr="00536092" w:rsidRDefault="009164DF">
            <w:pPr>
              <w:spacing w:after="0" w:line="259" w:lineRule="auto"/>
              <w:ind w:left="0" w:right="24" w:firstLine="0"/>
              <w:jc w:val="center"/>
            </w:pPr>
            <w:r w:rsidRPr="00536092">
              <w:t xml:space="preserve">9 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06" w:rsidRPr="00536092" w:rsidRDefault="009164DF">
            <w:pPr>
              <w:spacing w:after="0" w:line="259" w:lineRule="auto"/>
              <w:ind w:left="14" w:firstLine="0"/>
            </w:pPr>
            <w:r w:rsidRPr="00536092">
              <w:t xml:space="preserve">az oktató-nevelő munka előmozdításához hozzájáruló programok/projektek megvalósításában szerzett eddigi tapasztalatok.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06" w:rsidRPr="00536092" w:rsidRDefault="009164DF">
            <w:pPr>
              <w:spacing w:after="0" w:line="259" w:lineRule="auto"/>
              <w:ind w:left="0" w:right="24" w:firstLine="0"/>
              <w:jc w:val="center"/>
            </w:pPr>
            <w:r w:rsidRPr="00536092">
              <w:t xml:space="preserve">0-10 </w:t>
            </w:r>
          </w:p>
        </w:tc>
      </w:tr>
    </w:tbl>
    <w:p w:rsidR="00381B06" w:rsidRPr="00536092" w:rsidRDefault="00381B06" w:rsidP="00536092">
      <w:pPr>
        <w:spacing w:after="0" w:line="259" w:lineRule="auto"/>
        <w:ind w:left="0" w:right="1396" w:firstLine="0"/>
        <w:jc w:val="center"/>
      </w:pPr>
    </w:p>
    <w:p w:rsidR="00381B06" w:rsidRPr="00536092" w:rsidRDefault="00536092">
      <w:pPr>
        <w:pStyle w:val="Heading1"/>
        <w:numPr>
          <w:ilvl w:val="0"/>
          <w:numId w:val="0"/>
        </w:numPr>
        <w:spacing w:after="111"/>
        <w:ind w:left="3455" w:right="1425"/>
      </w:pPr>
      <w:r>
        <w:t>A PÁLYÁZÁS MÓDJA</w:t>
      </w:r>
    </w:p>
    <w:p w:rsidR="00381B06" w:rsidRPr="00536092" w:rsidRDefault="00381B06">
      <w:pPr>
        <w:spacing w:after="40" w:line="259" w:lineRule="auto"/>
        <w:ind w:left="566" w:firstLine="0"/>
        <w:jc w:val="left"/>
      </w:pPr>
    </w:p>
    <w:p w:rsidR="00381B06" w:rsidRPr="00536092" w:rsidRDefault="009164DF">
      <w:pPr>
        <w:ind w:left="-15" w:right="1432" w:firstLine="566"/>
      </w:pPr>
      <w:r w:rsidRPr="00536092">
        <w:t>A pályázati kérelmet egységes űrlapon kell benyújtani, amelyet a Titkárság honlapján kell közzé tenni, a pályázat közzétételétől számított 15 napná</w:t>
      </w:r>
      <w:r w:rsidR="00536092">
        <w:t>l nem rövidebb határidőn belül.</w:t>
      </w:r>
    </w:p>
    <w:p w:rsidR="00381B06" w:rsidRPr="00536092" w:rsidRDefault="009164DF">
      <w:pPr>
        <w:ind w:left="-15" w:right="1627" w:firstLine="566"/>
      </w:pPr>
      <w:r w:rsidRPr="00536092">
        <w:t>Egy jogi személy legfeljebb két pályázatot nyújthat be, azzal, hogy azoknak a Szabályzat 8. szakaszában meghatározott különböző területekre kell vonatkozniuk. Amennyiben ugyanazon területről két pályázat kerül benyújtásra, a Bizottság dönt arról, hogy mely</w:t>
      </w:r>
      <w:r w:rsidR="00536092">
        <w:t>iket veszi elbírálás alá.</w:t>
      </w:r>
    </w:p>
    <w:p w:rsidR="00381B06" w:rsidRPr="00536092" w:rsidRDefault="009164DF">
      <w:pPr>
        <w:spacing w:line="249" w:lineRule="auto"/>
        <w:ind w:left="576" w:right="1425"/>
      </w:pPr>
      <w:r w:rsidRPr="00536092">
        <w:t>A pályázati felhívás 2026. március 4-től 2026. á</w:t>
      </w:r>
      <w:r w:rsidR="00536092">
        <w:t>prilis 7-ig áll nyitva.</w:t>
      </w:r>
    </w:p>
    <w:p w:rsidR="00381B06" w:rsidRPr="00536092" w:rsidRDefault="009164DF">
      <w:pPr>
        <w:ind w:left="-15" w:right="1618" w:firstLine="566"/>
      </w:pPr>
      <w:proofErr w:type="gramStart"/>
      <w:r w:rsidRPr="00536092">
        <w:lastRenderedPageBreak/>
        <w:t>A Bizottság nem vitatja meg: az illetéktelen személyek, valamint a pályázatban nem előirányzott alanyok által benyújtott kérelmeket, a Szabályzat 2. szakaszában foglalt pályázattal előirányozott rendeltetésekre nem vonatkozó kérelmeket, a felszerelés beszerzésére, beruházásos befektetésre, a kérelmező folyó költségeire és rendes tevékenységének folytatására vonatkozó kérelmeket, azon pályázók kérelmeit, akik az előző évben odaítélt eszközök felhasználásáról szóló jelentést nem nyújtották be, illetve akik esetében a jelentés alapján megállapították, hogy az eszközöket nem rendeltetésszerűen használták</w:t>
      </w:r>
      <w:proofErr w:type="gramEnd"/>
      <w:r w:rsidRPr="00536092">
        <w:t xml:space="preserve"> </w:t>
      </w:r>
      <w:proofErr w:type="gramStart"/>
      <w:r w:rsidRPr="00536092">
        <w:t>fel, továbbá azon pályázók kérelmeit sem, akik a Titkárság előző pályázatai szerinti kötelezettségüket nem teljesítették, a megvalósított eseményekről készült fényképeket videó anyagokat nem küldték meg, azon pályázók kérelmeit, akik az előző évi programok/projektek megvalósításáról szóló leíró/pénzügyi jelentést az előirányozott határidőben nem küldték meg, valamint azokat a pályázatokat, amelyek olyan programokra és projektekre vonatkoznak, amelyek megvalósítása a folyó évben, illetve költségvetési évben nem lehetséges, azokat a kérelmeket, amelyek a projekt megvalósítását szolgáló berendezések</w:t>
      </w:r>
      <w:proofErr w:type="gramEnd"/>
      <w:r w:rsidRPr="00536092">
        <w:t xml:space="preserve"> </w:t>
      </w:r>
      <w:proofErr w:type="gramStart"/>
      <w:r w:rsidRPr="00536092">
        <w:t>beszerzésére</w:t>
      </w:r>
      <w:proofErr w:type="gramEnd"/>
      <w:r w:rsidRPr="00536092">
        <w:t xml:space="preserve"> vagy karbantartására, valamint egyéb beruházási (tőkejel</w:t>
      </w:r>
      <w:r w:rsidR="00536092">
        <w:t>legű) költségekre vonatkoznak.</w:t>
      </w:r>
    </w:p>
    <w:p w:rsidR="00381B06" w:rsidRPr="00536092" w:rsidRDefault="00381B06">
      <w:pPr>
        <w:spacing w:after="42" w:line="259" w:lineRule="auto"/>
        <w:ind w:left="0" w:firstLine="0"/>
        <w:jc w:val="left"/>
      </w:pPr>
    </w:p>
    <w:p w:rsidR="00381B06" w:rsidRPr="00536092" w:rsidRDefault="009164DF">
      <w:pPr>
        <w:spacing w:after="111" w:line="249" w:lineRule="auto"/>
        <w:ind w:left="0" w:right="1425" w:firstLine="708"/>
      </w:pPr>
      <w:r w:rsidRPr="00536092">
        <w:rPr>
          <w:b/>
        </w:rPr>
        <w:t>A pályázat megvalósításával kapcsolatos kiegészítő információk az alábbi telefon</w:t>
      </w:r>
      <w:r w:rsidR="00536092">
        <w:rPr>
          <w:b/>
        </w:rPr>
        <w:t>számon kaphatók: 021- 4874876.</w:t>
      </w:r>
    </w:p>
    <w:p w:rsidR="00381B06" w:rsidRPr="00536092" w:rsidRDefault="009164DF">
      <w:pPr>
        <w:spacing w:after="111"/>
        <w:ind w:left="-5" w:right="1432"/>
      </w:pPr>
      <w:r w:rsidRPr="00536092">
        <w:rPr>
          <w:b/>
        </w:rPr>
        <w:t xml:space="preserve">          </w:t>
      </w:r>
      <w:r w:rsidRPr="00536092">
        <w:t xml:space="preserve">Az eszközöknek az igénybe vevők számára való odaítéléséről - a beérkezett kérelmeket megvitató Pályázati Bizottság javaslatára - az oktatásban illetékes tartományi titkár dönt. A Bizottság fenntartja a jogot, hogy a pályázótól, szükség szerint, kiegészítő dokumentációt vagy tájékoztatást kérjen, illetve az eszközök odaítéléséhez megfelelő feltételek teljesítését határozza meg.  </w:t>
      </w:r>
    </w:p>
    <w:p w:rsidR="00381B06" w:rsidRPr="00536092" w:rsidRDefault="009164DF">
      <w:pPr>
        <w:spacing w:after="114"/>
        <w:ind w:left="-15" w:right="1432" w:firstLine="566"/>
      </w:pPr>
      <w:r w:rsidRPr="00536092">
        <w:t>Ha a kérelmet az arra felhatalmazott személy írja alá, feltétlenül csatolni kell az aláírásra vonatkozó szabályosan alá</w:t>
      </w:r>
      <w:r w:rsidR="00536092">
        <w:t>írt felhatalmazást.</w:t>
      </w:r>
    </w:p>
    <w:p w:rsidR="00381B06" w:rsidRPr="00536092" w:rsidRDefault="009164DF">
      <w:pPr>
        <w:spacing w:after="110"/>
        <w:ind w:left="576" w:right="1432"/>
      </w:pPr>
      <w:r w:rsidRPr="00536092">
        <w:t>A pályázat eredményeit a Titkár</w:t>
      </w:r>
      <w:r w:rsidR="00536092">
        <w:t>ság honlapján közzé kell tenni.</w:t>
      </w:r>
    </w:p>
    <w:p w:rsidR="00381B06" w:rsidRPr="00536092" w:rsidRDefault="00381B06">
      <w:pPr>
        <w:spacing w:after="0" w:line="259" w:lineRule="auto"/>
        <w:ind w:left="566" w:firstLine="0"/>
        <w:jc w:val="left"/>
      </w:pPr>
    </w:p>
    <w:p w:rsidR="00381B06" w:rsidRPr="00536092" w:rsidRDefault="009164DF">
      <w:pPr>
        <w:spacing w:after="0" w:line="259" w:lineRule="auto"/>
        <w:ind w:left="566" w:firstLine="0"/>
        <w:jc w:val="left"/>
      </w:pPr>
      <w:r w:rsidRPr="00536092">
        <w:rPr>
          <w:b/>
          <w:u w:val="single" w:color="000000"/>
        </w:rPr>
        <w:t>A pályázati kérelmek benyújtási határideje 2026. április 7.</w:t>
      </w:r>
      <w:bookmarkStart w:id="0" w:name="_GoBack"/>
      <w:bookmarkEnd w:id="0"/>
    </w:p>
    <w:p w:rsidR="00381B06" w:rsidRPr="00536092" w:rsidRDefault="00381B06">
      <w:pPr>
        <w:spacing w:after="0" w:line="259" w:lineRule="auto"/>
        <w:ind w:left="566" w:firstLine="0"/>
        <w:jc w:val="left"/>
      </w:pPr>
    </w:p>
    <w:p w:rsidR="00381B06" w:rsidRPr="00536092" w:rsidRDefault="009164DF">
      <w:pPr>
        <w:spacing w:after="8"/>
        <w:ind w:left="641" w:right="1432"/>
      </w:pPr>
      <w:r w:rsidRPr="00536092">
        <w:t xml:space="preserve">A kérelmeket az alábbiak szerint kell megküldeni: </w:t>
      </w:r>
    </w:p>
    <w:p w:rsidR="00381B06" w:rsidRPr="00536092" w:rsidRDefault="009164DF">
      <w:pPr>
        <w:spacing w:after="23" w:line="259" w:lineRule="auto"/>
        <w:ind w:left="631" w:firstLine="0"/>
        <w:jc w:val="left"/>
      </w:pPr>
      <w:r w:rsidRPr="00536092">
        <w:t xml:space="preserve"> </w:t>
      </w:r>
    </w:p>
    <w:p w:rsidR="00381B06" w:rsidRPr="00536092" w:rsidRDefault="009164DF">
      <w:pPr>
        <w:pStyle w:val="Heading1"/>
        <w:numPr>
          <w:ilvl w:val="0"/>
          <w:numId w:val="0"/>
        </w:numPr>
        <w:ind w:left="900" w:right="1425" w:hanging="449"/>
      </w:pPr>
      <w:r w:rsidRPr="00536092">
        <w:rPr>
          <w:b w:val="0"/>
        </w:rPr>
        <w:t xml:space="preserve">- postai úton a következő címre: </w:t>
      </w:r>
      <w:r w:rsidRPr="00536092">
        <w:rPr>
          <w:bCs/>
        </w:rPr>
        <w:t xml:space="preserve">POKRAJINSKI SEKRETARIJAT ZA OBRAZOVANJE, PROPISE, UPRAVU I NACIONALNE MANJINE – NACIONALNE ZAJEDNICE </w:t>
      </w:r>
      <w:r w:rsidRPr="00536092">
        <w:rPr>
          <w:bCs/>
        </w:rPr>
        <w:cr/>
      </w:r>
      <w:r w:rsidRPr="00536092">
        <w:rPr>
          <w:bCs/>
        </w:rPr>
        <w:br/>
        <w:t>BULEVAR MIHAJLA PUPINA 16, 21000 NOVI SAD</w:t>
      </w:r>
      <w:r w:rsidRPr="00536092">
        <w:t xml:space="preserve"> </w:t>
      </w:r>
      <w:r w:rsidRPr="00536092">
        <w:rPr>
          <w:b w:val="0"/>
          <w:i/>
        </w:rPr>
        <w:t xml:space="preserve">(Tartományi Oktatási, Jogalkotási, Közigazgatási és Nemzeti Kisebbségi – Nemzeti Közösségi Titkárság, 21000 Újvidék, </w:t>
      </w:r>
      <w:proofErr w:type="spellStart"/>
      <w:r w:rsidRPr="00536092">
        <w:rPr>
          <w:b w:val="0"/>
          <w:i/>
        </w:rPr>
        <w:t>Mihajlo</w:t>
      </w:r>
      <w:proofErr w:type="spellEnd"/>
      <w:r w:rsidRPr="00536092">
        <w:rPr>
          <w:b w:val="0"/>
          <w:i/>
        </w:rPr>
        <w:t xml:space="preserve"> </w:t>
      </w:r>
      <w:proofErr w:type="spellStart"/>
      <w:r w:rsidRPr="00536092">
        <w:rPr>
          <w:b w:val="0"/>
          <w:i/>
        </w:rPr>
        <w:t>Pupin</w:t>
      </w:r>
      <w:proofErr w:type="spellEnd"/>
      <w:r w:rsidRPr="00536092">
        <w:rPr>
          <w:b w:val="0"/>
          <w:i/>
        </w:rPr>
        <w:t xml:space="preserve"> sugárút 16. szám),</w:t>
      </w:r>
      <w:r w:rsidRPr="00536092">
        <w:t xml:space="preserve"> a pályázat elnevezésének megjelölésével,</w:t>
      </w:r>
    </w:p>
    <w:p w:rsidR="00381B06" w:rsidRPr="00536092" w:rsidRDefault="009164DF">
      <w:pPr>
        <w:spacing w:after="23" w:line="259" w:lineRule="auto"/>
        <w:ind w:left="900" w:firstLine="0"/>
        <w:jc w:val="left"/>
      </w:pPr>
      <w:r w:rsidRPr="00536092">
        <w:t xml:space="preserve"> </w:t>
      </w:r>
    </w:p>
    <w:p w:rsidR="00381B06" w:rsidRPr="00536092" w:rsidRDefault="009164DF">
      <w:pPr>
        <w:numPr>
          <w:ilvl w:val="0"/>
          <w:numId w:val="3"/>
        </w:numPr>
        <w:spacing w:after="0"/>
        <w:ind w:right="1432" w:hanging="449"/>
      </w:pPr>
      <w:r w:rsidRPr="00536092">
        <w:t xml:space="preserve">személyesen benyújtás útján a tartományi szervek iktatójában (a fentiekben feltüntetett címen) 9-től 14 óráig  </w:t>
      </w:r>
    </w:p>
    <w:p w:rsidR="00381B06" w:rsidRPr="00536092" w:rsidRDefault="009164DF">
      <w:pPr>
        <w:spacing w:after="23" w:line="259" w:lineRule="auto"/>
        <w:ind w:left="720" w:firstLine="0"/>
        <w:jc w:val="left"/>
      </w:pPr>
      <w:r w:rsidRPr="00536092">
        <w:t xml:space="preserve"> </w:t>
      </w:r>
    </w:p>
    <w:p w:rsidR="00381B06" w:rsidRDefault="009164DF" w:rsidP="00536092">
      <w:pPr>
        <w:numPr>
          <w:ilvl w:val="0"/>
          <w:numId w:val="3"/>
        </w:numPr>
        <w:spacing w:after="0"/>
        <w:ind w:right="1432" w:hanging="449"/>
      </w:pPr>
      <w:r w:rsidRPr="00536092">
        <w:t xml:space="preserve">vagy a Titkárság eKonkursi.vojvodina.gov.rs alkalmazásán keresztül, a kérelemre vonatkozó megfelelő pályázat kiválasztásával. </w:t>
      </w:r>
    </w:p>
    <w:p w:rsidR="00536092" w:rsidRDefault="00536092" w:rsidP="00536092">
      <w:pPr>
        <w:spacing w:after="0"/>
        <w:ind w:right="1432"/>
      </w:pPr>
    </w:p>
    <w:p w:rsidR="00536092" w:rsidRPr="00536092" w:rsidRDefault="00536092" w:rsidP="00536092">
      <w:pPr>
        <w:spacing w:after="0"/>
        <w:ind w:right="1432"/>
      </w:pPr>
    </w:p>
    <w:p w:rsidR="00536092" w:rsidRDefault="00536092" w:rsidP="00536092">
      <w:pPr>
        <w:pStyle w:val="Heading1"/>
        <w:numPr>
          <w:ilvl w:val="0"/>
          <w:numId w:val="0"/>
        </w:numPr>
        <w:tabs>
          <w:tab w:val="center" w:pos="7199"/>
        </w:tabs>
        <w:ind w:right="0"/>
        <w:jc w:val="center"/>
      </w:pPr>
      <w:proofErr w:type="spellStart"/>
      <w:r w:rsidRPr="00536092">
        <w:rPr>
          <w:b w:val="0"/>
        </w:rPr>
        <w:t>Ótott</w:t>
      </w:r>
      <w:proofErr w:type="spellEnd"/>
      <w:r w:rsidRPr="00536092">
        <w:rPr>
          <w:b w:val="0"/>
        </w:rPr>
        <w:t xml:space="preserve"> Róbert</w:t>
      </w:r>
    </w:p>
    <w:p w:rsidR="00381B06" w:rsidRPr="00536092" w:rsidRDefault="009164DF" w:rsidP="00536092">
      <w:pPr>
        <w:pStyle w:val="Heading1"/>
        <w:numPr>
          <w:ilvl w:val="0"/>
          <w:numId w:val="0"/>
        </w:numPr>
        <w:tabs>
          <w:tab w:val="center" w:pos="7199"/>
        </w:tabs>
        <w:ind w:right="0"/>
        <w:jc w:val="center"/>
      </w:pPr>
      <w:r w:rsidRPr="00536092">
        <w:t>TARTOMÁNYI TITKÁR</w:t>
      </w:r>
    </w:p>
    <w:p w:rsidR="00381B06" w:rsidRPr="00536092" w:rsidRDefault="00381B06">
      <w:pPr>
        <w:spacing w:after="0" w:line="259" w:lineRule="auto"/>
        <w:ind w:left="5051"/>
        <w:jc w:val="center"/>
      </w:pPr>
    </w:p>
    <w:p w:rsidR="00381B06" w:rsidRPr="00536092" w:rsidRDefault="00381B06" w:rsidP="00536092">
      <w:pPr>
        <w:ind w:right="1432"/>
      </w:pPr>
    </w:p>
    <w:sectPr w:rsidR="00381B06" w:rsidRPr="00536092">
      <w:pgSz w:w="11906" w:h="16838"/>
      <w:pgMar w:top="995" w:right="0" w:bottom="114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62306"/>
    <w:multiLevelType w:val="hybridMultilevel"/>
    <w:tmpl w:val="9A58A63E"/>
    <w:lvl w:ilvl="0" w:tplc="01E862E6">
      <w:start w:val="1"/>
      <w:numFmt w:val="bullet"/>
      <w:lvlText w:val="•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80D5AA">
      <w:start w:val="1"/>
      <w:numFmt w:val="bullet"/>
      <w:lvlText w:val="o"/>
      <w:lvlJc w:val="left"/>
      <w:pPr>
        <w:ind w:left="15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7ED9C6">
      <w:start w:val="1"/>
      <w:numFmt w:val="bullet"/>
      <w:lvlText w:val="▪"/>
      <w:lvlJc w:val="left"/>
      <w:pPr>
        <w:ind w:left="22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4AF148">
      <w:start w:val="1"/>
      <w:numFmt w:val="bullet"/>
      <w:lvlText w:val="•"/>
      <w:lvlJc w:val="left"/>
      <w:pPr>
        <w:ind w:left="2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1869A8">
      <w:start w:val="1"/>
      <w:numFmt w:val="bullet"/>
      <w:lvlText w:val="o"/>
      <w:lvlJc w:val="left"/>
      <w:pPr>
        <w:ind w:left="36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70A724">
      <w:start w:val="1"/>
      <w:numFmt w:val="bullet"/>
      <w:lvlText w:val="▪"/>
      <w:lvlJc w:val="left"/>
      <w:pPr>
        <w:ind w:left="44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D043B2">
      <w:start w:val="1"/>
      <w:numFmt w:val="bullet"/>
      <w:lvlText w:val="•"/>
      <w:lvlJc w:val="left"/>
      <w:pPr>
        <w:ind w:left="5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C2738A">
      <w:start w:val="1"/>
      <w:numFmt w:val="bullet"/>
      <w:lvlText w:val="o"/>
      <w:lvlJc w:val="left"/>
      <w:pPr>
        <w:ind w:left="58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5AE4DC">
      <w:start w:val="1"/>
      <w:numFmt w:val="bullet"/>
      <w:lvlText w:val="▪"/>
      <w:lvlJc w:val="left"/>
      <w:pPr>
        <w:ind w:left="65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F21657"/>
    <w:multiLevelType w:val="hybridMultilevel"/>
    <w:tmpl w:val="68527A22"/>
    <w:lvl w:ilvl="0" w:tplc="D40C5908">
      <w:start w:val="1"/>
      <w:numFmt w:val="decimal"/>
      <w:pStyle w:val="Heading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406BEC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242B8E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CCC706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3ECBC6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B78525E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90FC5C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3A98FE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AA4320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5E36D9"/>
    <w:multiLevelType w:val="hybridMultilevel"/>
    <w:tmpl w:val="C09A603A"/>
    <w:lvl w:ilvl="0" w:tplc="2B3E3EE0">
      <w:start w:val="1"/>
      <w:numFmt w:val="bullet"/>
      <w:lvlText w:val="•"/>
      <w:lvlJc w:val="left"/>
      <w:pPr>
        <w:ind w:left="1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D8CB2E">
      <w:start w:val="1"/>
      <w:numFmt w:val="bullet"/>
      <w:lvlText w:val="o"/>
      <w:lvlJc w:val="left"/>
      <w:pPr>
        <w:ind w:left="1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3CD2FA">
      <w:start w:val="1"/>
      <w:numFmt w:val="bullet"/>
      <w:lvlText w:val="▪"/>
      <w:lvlJc w:val="left"/>
      <w:pPr>
        <w:ind w:left="2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4649C8">
      <w:start w:val="1"/>
      <w:numFmt w:val="bullet"/>
      <w:lvlText w:val="•"/>
      <w:lvlJc w:val="left"/>
      <w:pPr>
        <w:ind w:left="3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C65F76">
      <w:start w:val="1"/>
      <w:numFmt w:val="bullet"/>
      <w:lvlText w:val="o"/>
      <w:lvlJc w:val="left"/>
      <w:pPr>
        <w:ind w:left="3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2A65E2">
      <w:start w:val="1"/>
      <w:numFmt w:val="bullet"/>
      <w:lvlText w:val="▪"/>
      <w:lvlJc w:val="left"/>
      <w:pPr>
        <w:ind w:left="4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A4A5B4">
      <w:start w:val="1"/>
      <w:numFmt w:val="bullet"/>
      <w:lvlText w:val="•"/>
      <w:lvlJc w:val="left"/>
      <w:pPr>
        <w:ind w:left="5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7AACD8">
      <w:start w:val="1"/>
      <w:numFmt w:val="bullet"/>
      <w:lvlText w:val="o"/>
      <w:lvlJc w:val="left"/>
      <w:pPr>
        <w:ind w:left="60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683BF0">
      <w:start w:val="1"/>
      <w:numFmt w:val="bullet"/>
      <w:lvlText w:val="▪"/>
      <w:lvlJc w:val="left"/>
      <w:pPr>
        <w:ind w:left="67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C92844"/>
    <w:multiLevelType w:val="hybridMultilevel"/>
    <w:tmpl w:val="E53018E0"/>
    <w:lvl w:ilvl="0" w:tplc="A5483B20">
      <w:start w:val="1"/>
      <w:numFmt w:val="bullet"/>
      <w:lvlText w:val="•"/>
      <w:lvlJc w:val="left"/>
      <w:pPr>
        <w:ind w:left="1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AE63F6">
      <w:start w:val="1"/>
      <w:numFmt w:val="bullet"/>
      <w:lvlText w:val="o"/>
      <w:lvlJc w:val="left"/>
      <w:pPr>
        <w:ind w:left="1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5C3ACA">
      <w:start w:val="1"/>
      <w:numFmt w:val="bullet"/>
      <w:lvlText w:val="▪"/>
      <w:lvlJc w:val="left"/>
      <w:pPr>
        <w:ind w:left="2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8049A4">
      <w:start w:val="1"/>
      <w:numFmt w:val="bullet"/>
      <w:lvlText w:val="•"/>
      <w:lvlJc w:val="left"/>
      <w:pPr>
        <w:ind w:left="3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F0791E">
      <w:start w:val="1"/>
      <w:numFmt w:val="bullet"/>
      <w:lvlText w:val="o"/>
      <w:lvlJc w:val="left"/>
      <w:pPr>
        <w:ind w:left="3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8AE202">
      <w:start w:val="1"/>
      <w:numFmt w:val="bullet"/>
      <w:lvlText w:val="▪"/>
      <w:lvlJc w:val="left"/>
      <w:pPr>
        <w:ind w:left="4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AE90A6">
      <w:start w:val="1"/>
      <w:numFmt w:val="bullet"/>
      <w:lvlText w:val="•"/>
      <w:lvlJc w:val="left"/>
      <w:pPr>
        <w:ind w:left="5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9E120E">
      <w:start w:val="1"/>
      <w:numFmt w:val="bullet"/>
      <w:lvlText w:val="o"/>
      <w:lvlJc w:val="left"/>
      <w:pPr>
        <w:ind w:left="60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C23B46">
      <w:start w:val="1"/>
      <w:numFmt w:val="bullet"/>
      <w:lvlText w:val="▪"/>
      <w:lvlJc w:val="left"/>
      <w:pPr>
        <w:ind w:left="67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B06"/>
    <w:rsid w:val="001B5914"/>
    <w:rsid w:val="00381B06"/>
    <w:rsid w:val="00536092"/>
    <w:rsid w:val="009164DF"/>
    <w:rsid w:val="00E0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BD64C7"/>
  <w15:docId w15:val="{8C96B5F4-AE7E-481E-9603-4733E0657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0" w:line="250" w:lineRule="auto"/>
      <w:ind w:left="143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4"/>
      </w:numPr>
      <w:spacing w:after="4" w:line="249" w:lineRule="auto"/>
      <w:ind w:left="143" w:right="2405" w:hanging="10"/>
      <w:jc w:val="both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1093</Words>
  <Characters>7975</Characters>
  <Application>Microsoft Office Word</Application>
  <DocSecurity>0</DocSecurity>
  <Lines>166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Jovanic</dc:creator>
  <cp:keywords/>
  <cp:lastModifiedBy>Sabina Terteli</cp:lastModifiedBy>
  <cp:revision>5</cp:revision>
  <dcterms:created xsi:type="dcterms:W3CDTF">2026-03-02T14:52:00Z</dcterms:created>
  <dcterms:modified xsi:type="dcterms:W3CDTF">2026-03-03T12:32:00Z</dcterms:modified>
</cp:coreProperties>
</file>