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На основи члена 10. 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(«Службени новини АПВ», число 14/15 и 10/17) и члена 15, 16. и 24. пасус 2. Покраїнскей скупштинскей одлуки о покраїнскей управи («Службени новини АПВ», число 37/14, 54/14 – др. одлука, 37/</w:t>
      </w:r>
      <w:r w:rsidR="004575E9" w:rsidRPr="00D66C9D">
        <w:rPr>
          <w:rFonts w:ascii="Times New Roman" w:hAnsi="Times New Roman"/>
          <w:sz w:val="24"/>
          <w:szCs w:val="24"/>
        </w:rPr>
        <w:t xml:space="preserve">16, 29/2017, 24/2019, 66/2020, </w:t>
      </w:r>
      <w:r w:rsidRPr="00D66C9D">
        <w:rPr>
          <w:rFonts w:ascii="Times New Roman" w:hAnsi="Times New Roman"/>
          <w:sz w:val="24"/>
          <w:szCs w:val="24"/>
        </w:rPr>
        <w:t>38/2021</w:t>
      </w:r>
      <w:r w:rsidR="009D7B2F" w:rsidRPr="00D66C9D">
        <w:rPr>
          <w:rFonts w:ascii="Times New Roman" w:hAnsi="Times New Roman"/>
          <w:sz w:val="24"/>
          <w:szCs w:val="24"/>
          <w:lang w:val="sr-Latn-RS"/>
        </w:rPr>
        <w:t xml:space="preserve"> и </w:t>
      </w:r>
      <w:r w:rsidR="004575E9" w:rsidRPr="00D66C9D">
        <w:rPr>
          <w:rFonts w:ascii="Times New Roman" w:hAnsi="Times New Roman"/>
          <w:sz w:val="24"/>
          <w:szCs w:val="24"/>
          <w:lang w:val="en-US"/>
        </w:rPr>
        <w:t>22/25</w:t>
      </w:r>
      <w:r w:rsidRPr="00D66C9D">
        <w:rPr>
          <w:rFonts w:ascii="Times New Roman" w:hAnsi="Times New Roman"/>
          <w:sz w:val="24"/>
          <w:szCs w:val="24"/>
        </w:rPr>
        <w:t>), покраїнски секретар за образованє, предписаня, управу и национални меншини – национални заєднїци, п р и н о ш и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ПРАВИЛНЇК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ПРОЄКТОХ У ОБЛАСЦИ ДЗВИГАНЯ КВАЛИТЕТУ ОБРАЗОВНО-ВОСПИТНОГО ПРОЦЕСУ ШТРЕДНЬОГО ОБРАЗОВАНЯ – ТРОШКИ ОРҐАНИЗОВАНОГО ПРЕВОЖ</w:t>
      </w:r>
      <w:r w:rsidR="004575E9" w:rsidRPr="00D66C9D">
        <w:rPr>
          <w:rFonts w:ascii="Times New Roman" w:hAnsi="Times New Roman"/>
          <w:b/>
          <w:sz w:val="24"/>
          <w:szCs w:val="24"/>
        </w:rPr>
        <w:t>ЕНЯ ШКОЛЯРОХ ШТРЕДНЇХ ШКОЛОХ З</w:t>
      </w:r>
      <w:r w:rsidRPr="00D66C9D">
        <w:rPr>
          <w:rFonts w:ascii="Times New Roman" w:hAnsi="Times New Roman"/>
          <w:b/>
          <w:sz w:val="24"/>
          <w:szCs w:val="24"/>
        </w:rPr>
        <w:t xml:space="preserve"> ШЕДЗИСКОМ У АП ВОЙВОДИНИ НА САЯМ ОБРАЗОВАНЯ</w:t>
      </w:r>
      <w:r w:rsidR="007A6330" w:rsidRPr="00D66C9D">
        <w:rPr>
          <w:rFonts w:ascii="Times New Roman" w:hAnsi="Times New Roman"/>
          <w:b/>
          <w:sz w:val="24"/>
          <w:szCs w:val="24"/>
        </w:rPr>
        <w:t xml:space="preserve"> «ДРА</w:t>
      </w:r>
      <w:r w:rsidR="004575E9" w:rsidRPr="00D66C9D">
        <w:rPr>
          <w:rFonts w:ascii="Times New Roman" w:hAnsi="Times New Roman"/>
          <w:b/>
          <w:sz w:val="24"/>
          <w:szCs w:val="24"/>
        </w:rPr>
        <w:t>ГОКАЗИ» У НОВИМ САДЗЕ ЗА 2026</w:t>
      </w:r>
      <w:r w:rsidRPr="00D66C9D">
        <w:rPr>
          <w:rFonts w:ascii="Times New Roman" w:hAnsi="Times New Roman"/>
          <w:b/>
          <w:sz w:val="24"/>
          <w:szCs w:val="24"/>
        </w:rPr>
        <w:t>. РОК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Общи одредби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1.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F000A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З</w:t>
      </w:r>
      <w:r w:rsidR="001D0234" w:rsidRPr="00D66C9D">
        <w:rPr>
          <w:rFonts w:ascii="Times New Roman" w:hAnsi="Times New Roman"/>
          <w:sz w:val="24"/>
          <w:szCs w:val="24"/>
        </w:rPr>
        <w:t xml:space="preserve"> тим правилнїком ше ушорює способ, условия и критериюми за додзельованє буджетних средствох (у дальшим тексту: средства) за финансованє и софинансованє проєктох у обласци дзвиганя квалитету </w:t>
      </w:r>
      <w:r w:rsidR="001D0234" w:rsidRPr="00D66C9D">
        <w:rPr>
          <w:rFonts w:ascii="Times New Roman" w:hAnsi="Times New Roman"/>
          <w:b/>
          <w:sz w:val="24"/>
          <w:szCs w:val="24"/>
        </w:rPr>
        <w:t>образовно-воспитного</w:t>
      </w:r>
      <w:r w:rsidR="001D0234" w:rsidRPr="00D66C9D">
        <w:rPr>
          <w:rFonts w:ascii="Times New Roman" w:hAnsi="Times New Roman"/>
          <w:sz w:val="24"/>
          <w:szCs w:val="24"/>
        </w:rPr>
        <w:t xml:space="preserve"> процесу штреднього образованя – трошки орґанизованого превож</w:t>
      </w:r>
      <w:r w:rsidR="007A6330" w:rsidRPr="00D66C9D">
        <w:rPr>
          <w:rFonts w:ascii="Times New Roman" w:hAnsi="Times New Roman"/>
          <w:sz w:val="24"/>
          <w:szCs w:val="24"/>
        </w:rPr>
        <w:t>еня школярох штреднїх школох з</w:t>
      </w:r>
      <w:r w:rsidR="001D0234" w:rsidRPr="00D66C9D">
        <w:rPr>
          <w:rFonts w:ascii="Times New Roman" w:hAnsi="Times New Roman"/>
          <w:sz w:val="24"/>
          <w:szCs w:val="24"/>
        </w:rPr>
        <w:t xml:space="preserve"> шедзиском у АП Войводини на </w:t>
      </w:r>
      <w:r w:rsidRPr="00D66C9D">
        <w:rPr>
          <w:rFonts w:ascii="Times New Roman" w:hAnsi="Times New Roman"/>
          <w:b/>
          <w:sz w:val="24"/>
          <w:szCs w:val="24"/>
        </w:rPr>
        <w:t>С</w:t>
      </w:r>
      <w:r w:rsidR="001D0234" w:rsidRPr="00D66C9D">
        <w:rPr>
          <w:rFonts w:ascii="Times New Roman" w:hAnsi="Times New Roman"/>
          <w:b/>
          <w:sz w:val="24"/>
          <w:szCs w:val="24"/>
        </w:rPr>
        <w:t>аям образованя</w:t>
      </w:r>
      <w:r w:rsidR="009C6ABB" w:rsidRPr="00D66C9D">
        <w:rPr>
          <w:rFonts w:ascii="Times New Roman" w:hAnsi="Times New Roman"/>
          <w:sz w:val="24"/>
          <w:szCs w:val="24"/>
        </w:rPr>
        <w:t xml:space="preserve"> у Новим Садзе за 2026</w:t>
      </w:r>
      <w:r w:rsidR="001D0234" w:rsidRPr="00D66C9D">
        <w:rPr>
          <w:rFonts w:ascii="Times New Roman" w:hAnsi="Times New Roman"/>
          <w:sz w:val="24"/>
          <w:szCs w:val="24"/>
        </w:rPr>
        <w:t>. рок, у складзе з апроприяциями хтори одобрени з Одлуку о буджету Автономней покраїни Войводини у рамикох роздїлу Покраїнского секретарияту за образованє, предписаня, управу и национални меншини – национални заєднїци (у дальшим тексту: Покраїнски секретарият).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Шицки поняца хтори ше хаснує у тим правилнїку у хлопским ґраматичним роду облапяю хлопски и женски род особох на хтори ше одноша.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Висина и способ додзельованя средствох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2.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 xml:space="preserve">За реализацию </w:t>
      </w:r>
      <w:r w:rsidR="007B4E2F" w:rsidRPr="00D66C9D">
        <w:rPr>
          <w:rFonts w:ascii="Times New Roman" w:hAnsi="Times New Roman"/>
          <w:sz w:val="24"/>
          <w:szCs w:val="24"/>
        </w:rPr>
        <w:t xml:space="preserve">актовносцох предвидзени вкупно </w:t>
      </w:r>
      <w:r w:rsidR="007B4E2F" w:rsidRPr="00D66C9D">
        <w:rPr>
          <w:rFonts w:ascii="Times New Roman" w:hAnsi="Times New Roman"/>
          <w:b/>
          <w:sz w:val="24"/>
          <w:szCs w:val="24"/>
        </w:rPr>
        <w:t>1.5</w:t>
      </w:r>
      <w:r w:rsidRPr="00D66C9D">
        <w:rPr>
          <w:rFonts w:ascii="Times New Roman" w:hAnsi="Times New Roman"/>
          <w:b/>
          <w:sz w:val="24"/>
          <w:szCs w:val="24"/>
        </w:rPr>
        <w:t>00.000,00</w:t>
      </w:r>
      <w:r w:rsidRPr="00D66C9D">
        <w:rPr>
          <w:rFonts w:ascii="Times New Roman" w:hAnsi="Times New Roman"/>
          <w:sz w:val="24"/>
          <w:szCs w:val="24"/>
        </w:rPr>
        <w:t xml:space="preserve"> динари. 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631D3C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Средства з</w:t>
      </w:r>
      <w:r w:rsidR="000C540F" w:rsidRPr="00D66C9D">
        <w:rPr>
          <w:rFonts w:ascii="Times New Roman" w:hAnsi="Times New Roman"/>
          <w:sz w:val="24"/>
          <w:szCs w:val="24"/>
        </w:rPr>
        <w:t xml:space="preserve"> пасусу</w:t>
      </w:r>
      <w:r w:rsidR="001D0234" w:rsidRPr="00D66C9D">
        <w:rPr>
          <w:rFonts w:ascii="Times New Roman" w:hAnsi="Times New Roman"/>
          <w:sz w:val="24"/>
          <w:szCs w:val="24"/>
        </w:rPr>
        <w:t xml:space="preserve"> 1. того чл</w:t>
      </w:r>
      <w:r w:rsidR="000C540F" w:rsidRPr="00D66C9D">
        <w:rPr>
          <w:rFonts w:ascii="Times New Roman" w:hAnsi="Times New Roman"/>
          <w:sz w:val="24"/>
          <w:szCs w:val="24"/>
        </w:rPr>
        <w:t>ена ше будзе додзельовац прейґ Конкурсу</w:t>
      </w:r>
      <w:r w:rsidR="001D0234" w:rsidRPr="00D66C9D">
        <w:rPr>
          <w:rFonts w:ascii="Times New Roman" w:hAnsi="Times New Roman"/>
          <w:sz w:val="24"/>
          <w:szCs w:val="24"/>
        </w:rPr>
        <w:t xml:space="preserve"> хтори ше обяв</w:t>
      </w:r>
      <w:r w:rsidR="004C0C76" w:rsidRPr="00D66C9D">
        <w:rPr>
          <w:rFonts w:ascii="Times New Roman" w:hAnsi="Times New Roman"/>
          <w:sz w:val="24"/>
          <w:szCs w:val="24"/>
        </w:rPr>
        <w:t>и</w:t>
      </w:r>
      <w:r w:rsidR="001D0234" w:rsidRPr="00D66C9D">
        <w:rPr>
          <w:rFonts w:ascii="Times New Roman" w:hAnsi="Times New Roman"/>
          <w:sz w:val="24"/>
          <w:szCs w:val="24"/>
        </w:rPr>
        <w:t xml:space="preserve"> у «Службених новинох Автономней покраїни Войводини» и на урядовим интернет-бок</w:t>
      </w:r>
      <w:r w:rsidR="00484400">
        <w:rPr>
          <w:rFonts w:ascii="Times New Roman" w:hAnsi="Times New Roman"/>
          <w:sz w:val="24"/>
          <w:szCs w:val="24"/>
        </w:rPr>
        <w:t>у Секретарияту, а информацию о К</w:t>
      </w:r>
      <w:r w:rsidR="001D0234" w:rsidRPr="00D66C9D">
        <w:rPr>
          <w:rFonts w:ascii="Times New Roman" w:hAnsi="Times New Roman"/>
          <w:sz w:val="24"/>
          <w:szCs w:val="24"/>
        </w:rPr>
        <w:t xml:space="preserve">онкурсу и адресу интернет-презентациї на </w:t>
      </w:r>
      <w:r w:rsidR="00484400">
        <w:rPr>
          <w:rFonts w:ascii="Times New Roman" w:hAnsi="Times New Roman"/>
          <w:sz w:val="24"/>
          <w:szCs w:val="24"/>
        </w:rPr>
        <w:t>хторей обявени К</w:t>
      </w:r>
      <w:r w:rsidR="004C0C76" w:rsidRPr="00D66C9D">
        <w:rPr>
          <w:rFonts w:ascii="Times New Roman" w:hAnsi="Times New Roman"/>
          <w:sz w:val="24"/>
          <w:szCs w:val="24"/>
        </w:rPr>
        <w:t>онкурс ше обяви</w:t>
      </w:r>
      <w:r w:rsidR="001D0234" w:rsidRPr="00D66C9D">
        <w:rPr>
          <w:rFonts w:ascii="Times New Roman" w:hAnsi="Times New Roman"/>
          <w:sz w:val="24"/>
          <w:szCs w:val="24"/>
        </w:rPr>
        <w:t xml:space="preserve"> у найменєй єдних дньових новинох хтори ше дистрибуує за цалу територию Републики Сербиї.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1D0234" w:rsidRPr="00D66C9D" w:rsidRDefault="00484400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або информацию о Я</w:t>
      </w:r>
      <w:r w:rsidR="001D0234" w:rsidRPr="00D66C9D">
        <w:rPr>
          <w:rFonts w:ascii="Times New Roman" w:hAnsi="Times New Roman"/>
          <w:sz w:val="24"/>
          <w:szCs w:val="24"/>
        </w:rPr>
        <w:t xml:space="preserve">вним конкурсу и адресу интернет-презентациї на </w:t>
      </w:r>
      <w:r w:rsidR="004C0C76" w:rsidRPr="00D66C9D">
        <w:rPr>
          <w:rFonts w:ascii="Times New Roman" w:hAnsi="Times New Roman"/>
          <w:sz w:val="24"/>
          <w:szCs w:val="24"/>
        </w:rPr>
        <w:lastRenderedPageBreak/>
        <w:t>хторей обявени К</w:t>
      </w:r>
      <w:r w:rsidR="001D0234" w:rsidRPr="00D66C9D">
        <w:rPr>
          <w:rFonts w:ascii="Times New Roman" w:hAnsi="Times New Roman"/>
          <w:sz w:val="24"/>
          <w:szCs w:val="24"/>
        </w:rPr>
        <w:t xml:space="preserve">онкурс мож обявиц и на язикох националних меншинох – националних заєднїцох хтори ше службено хаснує у роботи орґанох Автономней покраїни Войводини. 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Кон</w:t>
      </w:r>
      <w:r w:rsidR="000E396A" w:rsidRPr="00D66C9D">
        <w:rPr>
          <w:rFonts w:ascii="Times New Roman" w:hAnsi="Times New Roman"/>
          <w:sz w:val="24"/>
          <w:szCs w:val="24"/>
        </w:rPr>
        <w:t>курс облапя податки о назви акту на основи хторого ше розписує К</w:t>
      </w:r>
      <w:r w:rsidRPr="00D66C9D">
        <w:rPr>
          <w:rFonts w:ascii="Times New Roman" w:hAnsi="Times New Roman"/>
          <w:sz w:val="24"/>
          <w:szCs w:val="24"/>
        </w:rPr>
        <w:t xml:space="preserve">онкурс, висину вкупних средствох хтори </w:t>
      </w:r>
      <w:r w:rsidR="00484400">
        <w:rPr>
          <w:rFonts w:ascii="Times New Roman" w:hAnsi="Times New Roman"/>
          <w:sz w:val="24"/>
          <w:szCs w:val="24"/>
        </w:rPr>
        <w:t>предвидзени за додзельованє по К</w:t>
      </w:r>
      <w:r w:rsidRPr="00D66C9D">
        <w:rPr>
          <w:rFonts w:ascii="Times New Roman" w:hAnsi="Times New Roman"/>
          <w:sz w:val="24"/>
          <w:szCs w:val="24"/>
        </w:rPr>
        <w:t>онкурсу</w:t>
      </w:r>
      <w:r w:rsidR="000E396A" w:rsidRPr="00D66C9D">
        <w:rPr>
          <w:rFonts w:ascii="Times New Roman" w:hAnsi="Times New Roman"/>
          <w:sz w:val="24"/>
          <w:szCs w:val="24"/>
        </w:rPr>
        <w:t>, о тим хто ше може приявиц на Конкурс и за хтори</w:t>
      </w:r>
      <w:r w:rsidRPr="00D66C9D">
        <w:rPr>
          <w:rFonts w:ascii="Times New Roman" w:hAnsi="Times New Roman"/>
          <w:sz w:val="24"/>
          <w:szCs w:val="24"/>
        </w:rPr>
        <w:t xml:space="preserve"> наменки, критериюми по хторих ше будзе ранґовац прияви на </w:t>
      </w:r>
      <w:r w:rsidR="00484400">
        <w:rPr>
          <w:rFonts w:ascii="Times New Roman" w:hAnsi="Times New Roman"/>
          <w:sz w:val="24"/>
          <w:szCs w:val="24"/>
        </w:rPr>
        <w:t>К</w:t>
      </w:r>
      <w:r w:rsidRPr="00D66C9D">
        <w:rPr>
          <w:rFonts w:ascii="Times New Roman" w:hAnsi="Times New Roman"/>
          <w:sz w:val="24"/>
          <w:szCs w:val="24"/>
        </w:rPr>
        <w:t xml:space="preserve">онкурс, способ и </w:t>
      </w:r>
      <w:r w:rsidR="00484400">
        <w:rPr>
          <w:rFonts w:ascii="Times New Roman" w:hAnsi="Times New Roman"/>
          <w:sz w:val="24"/>
          <w:szCs w:val="24"/>
        </w:rPr>
        <w:t>термин за подношенє приявох на К</w:t>
      </w:r>
      <w:r w:rsidRPr="00D66C9D">
        <w:rPr>
          <w:rFonts w:ascii="Times New Roman" w:hAnsi="Times New Roman"/>
          <w:sz w:val="24"/>
          <w:szCs w:val="24"/>
        </w:rPr>
        <w:t>онкур</w:t>
      </w:r>
      <w:r w:rsidR="0096204B" w:rsidRPr="00D66C9D">
        <w:rPr>
          <w:rFonts w:ascii="Times New Roman" w:hAnsi="Times New Roman"/>
          <w:sz w:val="24"/>
          <w:szCs w:val="24"/>
        </w:rPr>
        <w:t>с, як и другу документацию з хтору</w:t>
      </w:r>
      <w:r w:rsidRPr="00D66C9D">
        <w:rPr>
          <w:rFonts w:ascii="Times New Roman" w:hAnsi="Times New Roman"/>
          <w:sz w:val="24"/>
          <w:szCs w:val="24"/>
        </w:rPr>
        <w:t xml:space="preserve"> ше доказує виполнєносц условийох и крит</w:t>
      </w:r>
      <w:r w:rsidR="00484400">
        <w:rPr>
          <w:rFonts w:ascii="Times New Roman" w:hAnsi="Times New Roman"/>
          <w:sz w:val="24"/>
          <w:szCs w:val="24"/>
        </w:rPr>
        <w:t>ериюмох за подношенє прияви на К</w:t>
      </w:r>
      <w:r w:rsidRPr="00D66C9D">
        <w:rPr>
          <w:rFonts w:ascii="Times New Roman" w:hAnsi="Times New Roman"/>
          <w:sz w:val="24"/>
          <w:szCs w:val="24"/>
        </w:rPr>
        <w:t>онкурс.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 xml:space="preserve">Документацию хтору ше поднєше на </w:t>
      </w:r>
      <w:r w:rsidR="0096204B" w:rsidRPr="00D66C9D">
        <w:rPr>
          <w:rFonts w:ascii="Times New Roman" w:hAnsi="Times New Roman"/>
          <w:sz w:val="24"/>
          <w:szCs w:val="24"/>
        </w:rPr>
        <w:t>К</w:t>
      </w:r>
      <w:r w:rsidRPr="00D66C9D">
        <w:rPr>
          <w:rFonts w:ascii="Times New Roman" w:hAnsi="Times New Roman"/>
          <w:sz w:val="24"/>
          <w:szCs w:val="24"/>
        </w:rPr>
        <w:t xml:space="preserve">онкурс ше нє враца. 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Право на додзельованє средствох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3.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Право на додзельованє средствох маю установи штреднього образованя на териториї АП Войводини, чий снователь Република Сербия, автономна покраїна або єдинка локалней самоуправи (у дальшим тексту: хаснователє).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Наведзени средства наменєни за дзвиганє квалитету образовно-воспитного процесу штреднього образованя – за трошки орґанизованого превоженя школярох штреднїх школох зоз шедзиском у АП</w:t>
      </w:r>
      <w:r w:rsidR="0051435B" w:rsidRPr="00D66C9D">
        <w:rPr>
          <w:rFonts w:ascii="Times New Roman" w:hAnsi="Times New Roman"/>
          <w:sz w:val="24"/>
          <w:szCs w:val="24"/>
        </w:rPr>
        <w:t xml:space="preserve"> </w:t>
      </w:r>
      <w:r w:rsidRPr="00D66C9D">
        <w:rPr>
          <w:rFonts w:ascii="Times New Roman" w:hAnsi="Times New Roman"/>
          <w:sz w:val="24"/>
          <w:szCs w:val="24"/>
        </w:rPr>
        <w:t>В</w:t>
      </w:r>
      <w:r w:rsidR="0051435B" w:rsidRPr="00D66C9D">
        <w:rPr>
          <w:rFonts w:ascii="Times New Roman" w:hAnsi="Times New Roman"/>
          <w:sz w:val="24"/>
          <w:szCs w:val="24"/>
        </w:rPr>
        <w:t>ойводини</w:t>
      </w:r>
      <w:r w:rsidRPr="00D66C9D">
        <w:rPr>
          <w:rFonts w:ascii="Times New Roman" w:hAnsi="Times New Roman"/>
          <w:sz w:val="24"/>
          <w:szCs w:val="24"/>
        </w:rPr>
        <w:t xml:space="preserve"> на Саям образованя «</w:t>
      </w:r>
      <w:r w:rsidR="0051435B" w:rsidRPr="00D66C9D">
        <w:rPr>
          <w:rFonts w:ascii="Times New Roman" w:hAnsi="Times New Roman"/>
          <w:sz w:val="24"/>
          <w:szCs w:val="24"/>
        </w:rPr>
        <w:t>Драгокази» хтори ше отрима од 19. по 21. марец 2026</w:t>
      </w:r>
      <w:r w:rsidRPr="00D66C9D">
        <w:rPr>
          <w:rFonts w:ascii="Times New Roman" w:hAnsi="Times New Roman"/>
          <w:sz w:val="24"/>
          <w:szCs w:val="24"/>
        </w:rPr>
        <w:t>. року у Новим Садзе.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 xml:space="preserve">Приявйованє на </w:t>
      </w:r>
      <w:r w:rsidR="000E396A" w:rsidRPr="00D66C9D">
        <w:rPr>
          <w:rFonts w:ascii="Times New Roman" w:hAnsi="Times New Roman"/>
          <w:b/>
          <w:sz w:val="24"/>
          <w:szCs w:val="24"/>
        </w:rPr>
        <w:t>К</w:t>
      </w:r>
      <w:r w:rsidRPr="00D66C9D">
        <w:rPr>
          <w:rFonts w:ascii="Times New Roman" w:hAnsi="Times New Roman"/>
          <w:b/>
          <w:sz w:val="24"/>
          <w:szCs w:val="24"/>
        </w:rPr>
        <w:t>онкурс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4.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Прияву на конкурс ше подноши у писаней форми, на єдинс</w:t>
      </w:r>
      <w:r w:rsidR="00EF6B4B" w:rsidRPr="00D66C9D">
        <w:rPr>
          <w:rFonts w:ascii="Times New Roman" w:hAnsi="Times New Roman"/>
          <w:sz w:val="24"/>
          <w:szCs w:val="24"/>
        </w:rPr>
        <w:t>твеним формуларе хтори ше обяви</w:t>
      </w:r>
      <w:r w:rsidRPr="00D66C9D">
        <w:rPr>
          <w:rFonts w:ascii="Times New Roman" w:hAnsi="Times New Roman"/>
          <w:sz w:val="24"/>
          <w:szCs w:val="24"/>
        </w:rPr>
        <w:t xml:space="preserve"> на интернет-боку Секретарияту у чаш</w:t>
      </w:r>
      <w:r w:rsidR="00073063" w:rsidRPr="00D66C9D">
        <w:rPr>
          <w:rFonts w:ascii="Times New Roman" w:hAnsi="Times New Roman"/>
          <w:sz w:val="24"/>
          <w:szCs w:val="24"/>
        </w:rPr>
        <w:t>е хтори нє може буц кратши як 10 днї по обявйованю Конкурсу</w:t>
      </w:r>
      <w:r w:rsidRPr="00D66C9D">
        <w:rPr>
          <w:rFonts w:ascii="Times New Roman" w:hAnsi="Times New Roman"/>
          <w:sz w:val="24"/>
          <w:szCs w:val="24"/>
        </w:rPr>
        <w:t>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Число приявох хтори єден подношитель може поднєсц н</w:t>
      </w:r>
      <w:r w:rsidR="00EF6B4B" w:rsidRPr="00D66C9D">
        <w:rPr>
          <w:rFonts w:ascii="Times New Roman" w:hAnsi="Times New Roman"/>
          <w:sz w:val="24"/>
          <w:szCs w:val="24"/>
        </w:rPr>
        <w:t>є огранїчене, окрем кед тото з К</w:t>
      </w:r>
      <w:r w:rsidRPr="00D66C9D">
        <w:rPr>
          <w:rFonts w:ascii="Times New Roman" w:hAnsi="Times New Roman"/>
          <w:sz w:val="24"/>
          <w:szCs w:val="24"/>
        </w:rPr>
        <w:t>онкурсом иншак нє одредзене.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Документацию</w:t>
      </w:r>
      <w:r w:rsidR="00484400">
        <w:rPr>
          <w:rFonts w:ascii="Times New Roman" w:hAnsi="Times New Roman"/>
          <w:sz w:val="24"/>
          <w:szCs w:val="24"/>
        </w:rPr>
        <w:t xml:space="preserve"> хтору ше подноши ґу прияви на К</w:t>
      </w:r>
      <w:bookmarkStart w:id="0" w:name="_GoBack"/>
      <w:bookmarkEnd w:id="0"/>
      <w:r w:rsidRPr="00D66C9D">
        <w:rPr>
          <w:rFonts w:ascii="Times New Roman" w:hAnsi="Times New Roman"/>
          <w:sz w:val="24"/>
          <w:szCs w:val="24"/>
        </w:rPr>
        <w:t>онкурс, Пок</w:t>
      </w:r>
      <w:r w:rsidR="00D75559" w:rsidRPr="00D66C9D">
        <w:rPr>
          <w:rFonts w:ascii="Times New Roman" w:hAnsi="Times New Roman"/>
          <w:sz w:val="24"/>
          <w:szCs w:val="24"/>
        </w:rPr>
        <w:t>раїнски секретарият предпише у К</w:t>
      </w:r>
      <w:r w:rsidRPr="00D66C9D">
        <w:rPr>
          <w:rFonts w:ascii="Times New Roman" w:hAnsi="Times New Roman"/>
          <w:sz w:val="24"/>
          <w:szCs w:val="24"/>
        </w:rPr>
        <w:t>онкурсу.</w:t>
      </w:r>
    </w:p>
    <w:p w:rsidR="00D75559" w:rsidRPr="00D66C9D" w:rsidRDefault="00D75559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6"/>
          <w:szCs w:val="6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Секретарият затримує право од подношителя прияви, по потреби, питац додатну документацию и информациї, и кед у чаше 8 дньох подношитель прияви нє поступи по вимаганю за дополньованє документациї, Секретарият прияву будзе тримац як нєподполну.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073063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Конкурс отворени од 26. януара 2026. року по 6. фебруар 2026</w:t>
      </w:r>
      <w:r w:rsidR="001D0234" w:rsidRPr="00D66C9D">
        <w:rPr>
          <w:rFonts w:ascii="Times New Roman" w:hAnsi="Times New Roman"/>
          <w:sz w:val="24"/>
          <w:szCs w:val="24"/>
        </w:rPr>
        <w:t>. року.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 xml:space="preserve">Комисия за запровадзованє </w:t>
      </w:r>
      <w:r w:rsidR="00AF2B42" w:rsidRPr="00D66C9D">
        <w:rPr>
          <w:rFonts w:ascii="Times New Roman" w:hAnsi="Times New Roman"/>
          <w:b/>
          <w:sz w:val="24"/>
          <w:szCs w:val="24"/>
        </w:rPr>
        <w:t>Конкурсу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5.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Покраїнски секретар цо компетентни за роботи образованя (у дальшим тексту: Покраїнски секретар) фо</w:t>
      </w:r>
      <w:r w:rsidR="00601541" w:rsidRPr="00D66C9D">
        <w:rPr>
          <w:rFonts w:ascii="Times New Roman" w:hAnsi="Times New Roman"/>
          <w:sz w:val="24"/>
          <w:szCs w:val="24"/>
        </w:rPr>
        <w:t>рмує Комисию за запровадзованє К</w:t>
      </w:r>
      <w:r w:rsidRPr="00D66C9D">
        <w:rPr>
          <w:rFonts w:ascii="Times New Roman" w:hAnsi="Times New Roman"/>
          <w:sz w:val="24"/>
          <w:szCs w:val="24"/>
        </w:rPr>
        <w:t xml:space="preserve">онкурсу. 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lastRenderedPageBreak/>
        <w:t>Члени Комисиї длужни подписац вияву же нє</w:t>
      </w:r>
      <w:r w:rsidR="00451843" w:rsidRPr="00D66C9D">
        <w:rPr>
          <w:rFonts w:ascii="Times New Roman" w:hAnsi="Times New Roman"/>
          <w:sz w:val="24"/>
          <w:szCs w:val="24"/>
        </w:rPr>
        <w:t xml:space="preserve"> маю приватни интерес у вязи з</w:t>
      </w:r>
      <w:r w:rsidRPr="00D66C9D">
        <w:rPr>
          <w:rFonts w:ascii="Times New Roman" w:hAnsi="Times New Roman"/>
          <w:sz w:val="24"/>
          <w:szCs w:val="24"/>
        </w:rPr>
        <w:t xml:space="preserve"> роботу и одлучованьом Комисиї</w:t>
      </w:r>
      <w:r w:rsidR="00451843" w:rsidRPr="00D66C9D">
        <w:rPr>
          <w:rFonts w:ascii="Times New Roman" w:hAnsi="Times New Roman"/>
          <w:sz w:val="24"/>
          <w:szCs w:val="24"/>
        </w:rPr>
        <w:t>, односно зоз запровадзованьом К</w:t>
      </w:r>
      <w:r w:rsidRPr="00D66C9D">
        <w:rPr>
          <w:rFonts w:ascii="Times New Roman" w:hAnsi="Times New Roman"/>
          <w:sz w:val="24"/>
          <w:szCs w:val="24"/>
        </w:rPr>
        <w:t>онкурсу (вияву о нєиснованю зраженя интересох).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Зраженє интересох иснує кед член Комисиї або члени його фамелиї (малженска або нємалженска пара, дзецко або родитель) заняти</w:t>
      </w:r>
      <w:r w:rsidR="00451843" w:rsidRPr="00D66C9D">
        <w:rPr>
          <w:rFonts w:ascii="Times New Roman" w:hAnsi="Times New Roman"/>
          <w:sz w:val="24"/>
          <w:szCs w:val="24"/>
        </w:rPr>
        <w:t>, або су члени орґану</w:t>
      </w:r>
      <w:r w:rsidRPr="00D66C9D">
        <w:rPr>
          <w:rFonts w:ascii="Times New Roman" w:hAnsi="Times New Roman"/>
          <w:sz w:val="24"/>
          <w:szCs w:val="24"/>
        </w:rPr>
        <w:t xml:space="preserve"> хаснователя хтори участ</w:t>
      </w:r>
      <w:r w:rsidR="00451843" w:rsidRPr="00D66C9D">
        <w:rPr>
          <w:rFonts w:ascii="Times New Roman" w:hAnsi="Times New Roman"/>
          <w:sz w:val="24"/>
          <w:szCs w:val="24"/>
        </w:rPr>
        <w:t>вує на К</w:t>
      </w:r>
      <w:r w:rsidRPr="00D66C9D">
        <w:rPr>
          <w:rFonts w:ascii="Times New Roman" w:hAnsi="Times New Roman"/>
          <w:sz w:val="24"/>
          <w:szCs w:val="24"/>
        </w:rPr>
        <w:t>онкурсу</w:t>
      </w:r>
      <w:r w:rsidR="00451843" w:rsidRPr="00D66C9D">
        <w:rPr>
          <w:rFonts w:ascii="Times New Roman" w:hAnsi="Times New Roman"/>
          <w:sz w:val="24"/>
          <w:szCs w:val="24"/>
        </w:rPr>
        <w:t>,</w:t>
      </w:r>
      <w:r w:rsidRPr="00D66C9D">
        <w:rPr>
          <w:rFonts w:ascii="Times New Roman" w:hAnsi="Times New Roman"/>
          <w:sz w:val="24"/>
          <w:szCs w:val="24"/>
        </w:rPr>
        <w:t xml:space="preserve"> </w:t>
      </w:r>
      <w:r w:rsidR="00451843" w:rsidRPr="00D66C9D">
        <w:rPr>
          <w:rFonts w:ascii="Times New Roman" w:hAnsi="Times New Roman"/>
          <w:sz w:val="24"/>
          <w:szCs w:val="24"/>
        </w:rPr>
        <w:t>або гоч хторого правного субєкту</w:t>
      </w:r>
      <w:r w:rsidRPr="00D66C9D">
        <w:rPr>
          <w:rFonts w:ascii="Times New Roman" w:hAnsi="Times New Roman"/>
          <w:sz w:val="24"/>
          <w:szCs w:val="24"/>
        </w:rPr>
        <w:t xml:space="preserve"> хтори повязани на гоч яки способ з тим хасновательом, або у одношеню на тих хасновательох ма гоч яки материялни або нєматериялни интерес, хтори процивни явному интересу и то у случайох фамелийней повязаносци, економских интересох </w:t>
      </w:r>
      <w:r w:rsidR="00451843" w:rsidRPr="00D66C9D">
        <w:rPr>
          <w:rFonts w:ascii="Times New Roman" w:hAnsi="Times New Roman"/>
          <w:sz w:val="24"/>
          <w:szCs w:val="24"/>
        </w:rPr>
        <w:t>або другого заєднїцкого интересу</w:t>
      </w:r>
      <w:r w:rsidRPr="00D66C9D">
        <w:rPr>
          <w:rFonts w:ascii="Times New Roman" w:hAnsi="Times New Roman"/>
          <w:sz w:val="24"/>
          <w:szCs w:val="24"/>
        </w:rPr>
        <w:t>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Член Комисиї подписує вияву пред тим я</w:t>
      </w:r>
      <w:r w:rsidR="00900CC5" w:rsidRPr="00D66C9D">
        <w:rPr>
          <w:rFonts w:ascii="Times New Roman" w:hAnsi="Times New Roman"/>
          <w:sz w:val="24"/>
          <w:szCs w:val="24"/>
        </w:rPr>
        <w:t>к цо поднєє першу дїю у вязи з К</w:t>
      </w:r>
      <w:r w:rsidRPr="00D66C9D">
        <w:rPr>
          <w:rFonts w:ascii="Times New Roman" w:hAnsi="Times New Roman"/>
          <w:sz w:val="24"/>
          <w:szCs w:val="24"/>
        </w:rPr>
        <w:t xml:space="preserve">онкурсом. 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У случаю спознаня же ше находзи у зраженю интересох, член Комисиї длужен о тим такой информовац других членох Комисиї и виокремиц ше з дальшей роботи Комисиї. О ришованю зраженя интересох Секретарият одлучує за кажди случай поєдинєчно, а кед утвердзи зраженє интересох, до Комисиї менує нового члена як замену.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6.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По виходзеню термину за подношенє приявох, Комисия розпатра прияви.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 xml:space="preserve">Комисия </w:t>
      </w:r>
      <w:r w:rsidR="00073063" w:rsidRPr="00D66C9D">
        <w:rPr>
          <w:rFonts w:ascii="Times New Roman" w:hAnsi="Times New Roman"/>
          <w:sz w:val="24"/>
          <w:szCs w:val="24"/>
        </w:rPr>
        <w:t>нє будзе розпатрац</w:t>
      </w:r>
      <w:r w:rsidRPr="00D66C9D">
        <w:rPr>
          <w:rFonts w:ascii="Times New Roman" w:hAnsi="Times New Roman"/>
          <w:sz w:val="24"/>
          <w:szCs w:val="24"/>
        </w:rPr>
        <w:t xml:space="preserve"> </w:t>
      </w:r>
      <w:r w:rsidR="00073063" w:rsidRPr="00D66C9D">
        <w:rPr>
          <w:rFonts w:ascii="Times New Roman" w:hAnsi="Times New Roman"/>
          <w:sz w:val="24"/>
          <w:szCs w:val="24"/>
        </w:rPr>
        <w:t>нєблагочасн</w:t>
      </w:r>
      <w:r w:rsidR="00901EA2" w:rsidRPr="00D66C9D">
        <w:rPr>
          <w:rFonts w:ascii="Times New Roman" w:hAnsi="Times New Roman"/>
          <w:sz w:val="24"/>
          <w:szCs w:val="24"/>
        </w:rPr>
        <w:t>и</w:t>
      </w:r>
      <w:r w:rsidR="00073063" w:rsidRPr="00D66C9D">
        <w:rPr>
          <w:rFonts w:ascii="Times New Roman" w:hAnsi="Times New Roman"/>
          <w:sz w:val="24"/>
          <w:szCs w:val="24"/>
        </w:rPr>
        <w:t xml:space="preserve">, </w:t>
      </w:r>
      <w:r w:rsidRPr="00D66C9D">
        <w:rPr>
          <w:rFonts w:ascii="Times New Roman" w:hAnsi="Times New Roman"/>
          <w:sz w:val="24"/>
          <w:szCs w:val="24"/>
        </w:rPr>
        <w:t>нєподполни</w:t>
      </w:r>
      <w:r w:rsidR="00073063" w:rsidRPr="00D66C9D">
        <w:rPr>
          <w:rFonts w:ascii="Times New Roman" w:hAnsi="Times New Roman"/>
          <w:sz w:val="24"/>
          <w:szCs w:val="24"/>
        </w:rPr>
        <w:t xml:space="preserve"> </w:t>
      </w:r>
      <w:r w:rsidRPr="00D66C9D">
        <w:rPr>
          <w:rFonts w:ascii="Times New Roman" w:hAnsi="Times New Roman"/>
          <w:sz w:val="24"/>
          <w:szCs w:val="24"/>
        </w:rPr>
        <w:t xml:space="preserve"> прияви</w:t>
      </w:r>
      <w:r w:rsidR="00073063" w:rsidRPr="00D66C9D">
        <w:rPr>
          <w:rFonts w:ascii="Times New Roman" w:hAnsi="Times New Roman"/>
          <w:sz w:val="24"/>
          <w:szCs w:val="24"/>
        </w:rPr>
        <w:t xml:space="preserve">, </w:t>
      </w:r>
      <w:r w:rsidRPr="00D66C9D">
        <w:rPr>
          <w:rFonts w:ascii="Times New Roman" w:hAnsi="Times New Roman"/>
          <w:sz w:val="24"/>
          <w:szCs w:val="24"/>
        </w:rPr>
        <w:t>прияви</w:t>
      </w:r>
      <w:r w:rsidR="00073063" w:rsidRPr="00D66C9D">
        <w:rPr>
          <w:rFonts w:ascii="Times New Roman" w:hAnsi="Times New Roman"/>
          <w:sz w:val="24"/>
          <w:szCs w:val="24"/>
        </w:rPr>
        <w:t xml:space="preserve"> хтори нє подписани и оверени и нєдошлєбодзени прияви.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073063" w:rsidRPr="00D66C9D" w:rsidRDefault="00073063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073063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За нєдошлєбодзени прияви ше трима</w:t>
      </w:r>
      <w:r w:rsidR="001D0234" w:rsidRPr="00D66C9D">
        <w:rPr>
          <w:rFonts w:ascii="Times New Roman" w:hAnsi="Times New Roman"/>
          <w:sz w:val="24"/>
          <w:szCs w:val="24"/>
        </w:rPr>
        <w:t xml:space="preserve">: 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1D0234" w:rsidRPr="00D66C9D" w:rsidRDefault="001D0234" w:rsidP="001D0234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 xml:space="preserve">прияви хтори поднєсли нєовласцени особи и </w:t>
      </w:r>
      <w:r w:rsidR="00466382" w:rsidRPr="00D66C9D">
        <w:rPr>
          <w:rFonts w:ascii="Times New Roman" w:hAnsi="Times New Roman"/>
          <w:sz w:val="24"/>
          <w:szCs w:val="24"/>
        </w:rPr>
        <w:t>субєкти хтори нє предвидзени з</w:t>
      </w:r>
      <w:r w:rsidRPr="00D66C9D">
        <w:rPr>
          <w:rFonts w:ascii="Times New Roman" w:hAnsi="Times New Roman"/>
          <w:sz w:val="24"/>
          <w:szCs w:val="24"/>
        </w:rPr>
        <w:t xml:space="preserve"> </w:t>
      </w:r>
      <w:r w:rsidR="00466382" w:rsidRPr="00D66C9D">
        <w:rPr>
          <w:rFonts w:ascii="Times New Roman" w:hAnsi="Times New Roman"/>
          <w:sz w:val="24"/>
          <w:szCs w:val="24"/>
        </w:rPr>
        <w:t>К</w:t>
      </w:r>
      <w:r w:rsidRPr="00D66C9D">
        <w:rPr>
          <w:rFonts w:ascii="Times New Roman" w:hAnsi="Times New Roman"/>
          <w:sz w:val="24"/>
          <w:szCs w:val="24"/>
        </w:rPr>
        <w:t>онкурсом;</w:t>
      </w:r>
    </w:p>
    <w:p w:rsidR="001D0234" w:rsidRPr="00D66C9D" w:rsidRDefault="00CF5AC4" w:rsidP="001D0234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прияви хтори ше нє одноша на з К</w:t>
      </w:r>
      <w:r w:rsidR="00073063" w:rsidRPr="00D66C9D">
        <w:rPr>
          <w:rFonts w:ascii="Times New Roman" w:hAnsi="Times New Roman"/>
          <w:sz w:val="24"/>
          <w:szCs w:val="24"/>
        </w:rPr>
        <w:t>онкурсом предвидзени наменки з</w:t>
      </w:r>
      <w:r w:rsidR="001D0234" w:rsidRPr="00D66C9D">
        <w:rPr>
          <w:rFonts w:ascii="Times New Roman" w:hAnsi="Times New Roman"/>
          <w:sz w:val="24"/>
          <w:szCs w:val="24"/>
        </w:rPr>
        <w:t xml:space="preserve"> члена 3. </w:t>
      </w:r>
      <w:r w:rsidRPr="00D66C9D">
        <w:rPr>
          <w:rFonts w:ascii="Times New Roman" w:hAnsi="Times New Roman"/>
          <w:sz w:val="24"/>
          <w:szCs w:val="24"/>
        </w:rPr>
        <w:t>п</w:t>
      </w:r>
      <w:r w:rsidR="00073063" w:rsidRPr="00D66C9D">
        <w:rPr>
          <w:rFonts w:ascii="Times New Roman" w:hAnsi="Times New Roman"/>
          <w:sz w:val="24"/>
          <w:szCs w:val="24"/>
        </w:rPr>
        <w:t>асус 2. того правилнїку</w:t>
      </w:r>
      <w:r w:rsidR="001D0234" w:rsidRPr="00D66C9D">
        <w:rPr>
          <w:rFonts w:ascii="Times New Roman" w:hAnsi="Times New Roman"/>
          <w:sz w:val="24"/>
          <w:szCs w:val="24"/>
        </w:rPr>
        <w:t>;</w:t>
      </w:r>
    </w:p>
    <w:p w:rsidR="001D0234" w:rsidRPr="00D66C9D" w:rsidRDefault="001D0234" w:rsidP="001D0234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 xml:space="preserve">прияви </w:t>
      </w:r>
      <w:r w:rsidR="00073063" w:rsidRPr="00D66C9D">
        <w:rPr>
          <w:rFonts w:ascii="Times New Roman" w:hAnsi="Times New Roman"/>
          <w:sz w:val="24"/>
          <w:szCs w:val="24"/>
        </w:rPr>
        <w:t xml:space="preserve">з хторима ше вимага финансованє трошкох </w:t>
      </w:r>
      <w:r w:rsidRPr="00D66C9D">
        <w:rPr>
          <w:rFonts w:ascii="Times New Roman" w:hAnsi="Times New Roman"/>
          <w:sz w:val="24"/>
          <w:szCs w:val="24"/>
        </w:rPr>
        <w:t xml:space="preserve">хтори </w:t>
      </w:r>
      <w:r w:rsidR="00073063" w:rsidRPr="00D66C9D">
        <w:rPr>
          <w:rFonts w:ascii="Times New Roman" w:hAnsi="Times New Roman"/>
          <w:sz w:val="24"/>
          <w:szCs w:val="24"/>
        </w:rPr>
        <w:t>нє нєпоштредно повязани з трошками орґанизованого превоженя школярох, як и прияви хтори ше одноша на</w:t>
      </w:r>
      <w:r w:rsidR="00A94B75" w:rsidRPr="00D66C9D">
        <w:rPr>
          <w:rFonts w:ascii="Times New Roman" w:hAnsi="Times New Roman"/>
          <w:sz w:val="24"/>
          <w:szCs w:val="24"/>
        </w:rPr>
        <w:t xml:space="preserve"> трошки хтори настали после периоду реализациї хтори утвердзени з Конкурсом; </w:t>
      </w:r>
    </w:p>
    <w:p w:rsidR="001D0234" w:rsidRPr="00D66C9D" w:rsidRDefault="001D0234" w:rsidP="001D0234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 xml:space="preserve">прияви подношительох приявох хтори нє поднєсли звит о трошеню и хаснованю додзелєних средствох за предходни рок, односно за хторих ше утвердзи зоз звиту же нєнаменково трошели тоти средства як </w:t>
      </w:r>
      <w:r w:rsidR="00A94B75" w:rsidRPr="00D66C9D">
        <w:rPr>
          <w:rFonts w:ascii="Times New Roman" w:hAnsi="Times New Roman"/>
          <w:sz w:val="24"/>
          <w:szCs w:val="24"/>
        </w:rPr>
        <w:t>и</w:t>
      </w:r>
      <w:r w:rsidRPr="00D66C9D">
        <w:rPr>
          <w:rFonts w:ascii="Times New Roman" w:hAnsi="Times New Roman"/>
          <w:sz w:val="24"/>
          <w:szCs w:val="24"/>
        </w:rPr>
        <w:t xml:space="preserve"> прияви подношительох хтори нє вимирели обовязки по предходних конкурсох Секретарияту у смислу доручованя фотоґрафийох</w:t>
      </w:r>
      <w:r w:rsidR="00CF5AC4" w:rsidRPr="00D66C9D">
        <w:rPr>
          <w:rFonts w:ascii="Times New Roman" w:hAnsi="Times New Roman"/>
          <w:sz w:val="24"/>
          <w:szCs w:val="24"/>
        </w:rPr>
        <w:t>,</w:t>
      </w:r>
      <w:r w:rsidRPr="00D66C9D">
        <w:rPr>
          <w:rFonts w:ascii="Times New Roman" w:hAnsi="Times New Roman"/>
          <w:sz w:val="24"/>
          <w:szCs w:val="24"/>
        </w:rPr>
        <w:t xml:space="preserve"> або видео-материялу як доказу о реализованих активносцох;</w:t>
      </w:r>
    </w:p>
    <w:p w:rsidR="001D0234" w:rsidRPr="00D66C9D" w:rsidRDefault="001D0234" w:rsidP="001D0234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прияви подношительох приявох хтори наративни/финансийни звит о р</w:t>
      </w:r>
      <w:r w:rsidR="00CF5AC4" w:rsidRPr="00D66C9D">
        <w:rPr>
          <w:rFonts w:ascii="Times New Roman" w:hAnsi="Times New Roman"/>
          <w:sz w:val="24"/>
          <w:szCs w:val="24"/>
        </w:rPr>
        <w:t>еализациї програмох/проєктох з</w:t>
      </w:r>
      <w:r w:rsidRPr="00D66C9D">
        <w:rPr>
          <w:rFonts w:ascii="Times New Roman" w:hAnsi="Times New Roman"/>
          <w:sz w:val="24"/>
          <w:szCs w:val="24"/>
        </w:rPr>
        <w:t xml:space="preserve"> предходного року нє доручели у предвидзених терминох; </w:t>
      </w:r>
    </w:p>
    <w:p w:rsidR="001D0234" w:rsidRPr="00D66C9D" w:rsidRDefault="001D0234" w:rsidP="001D0234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прияви хтори ше одноша на набавку опреми або отримованє опреми хтора у функциї реализациї проєкту, як и инши капитални трошки.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Критериюм</w:t>
      </w:r>
      <w:r w:rsidR="009E217A" w:rsidRPr="00D66C9D">
        <w:rPr>
          <w:rFonts w:ascii="Times New Roman" w:hAnsi="Times New Roman"/>
          <w:b/>
          <w:sz w:val="24"/>
          <w:szCs w:val="24"/>
        </w:rPr>
        <w:t>и за додзельованє средствох по К</w:t>
      </w:r>
      <w:r w:rsidRPr="00D66C9D">
        <w:rPr>
          <w:rFonts w:ascii="Times New Roman" w:hAnsi="Times New Roman"/>
          <w:b/>
          <w:sz w:val="24"/>
          <w:szCs w:val="24"/>
        </w:rPr>
        <w:t>онкурсу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7.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lastRenderedPageBreak/>
        <w:t xml:space="preserve">Прияви подношительох, хтори Комисия вжала розпатрац, ранґує ше на основи тих критериюмох: 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376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2"/>
        <w:gridCol w:w="6813"/>
        <w:gridCol w:w="1161"/>
      </w:tblGrid>
      <w:tr w:rsidR="00D66C9D" w:rsidRPr="00D66C9D" w:rsidTr="00FA7FBE">
        <w:tc>
          <w:tcPr>
            <w:tcW w:w="1373" w:type="dxa"/>
          </w:tcPr>
          <w:p w:rsidR="00FA7FBE" w:rsidRPr="00D66C9D" w:rsidRDefault="00FA7FBE" w:rsidP="006C3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b/>
                <w:sz w:val="24"/>
              </w:rPr>
              <w:t>Порядкове число</w:t>
            </w:r>
          </w:p>
        </w:tc>
        <w:tc>
          <w:tcPr>
            <w:tcW w:w="6840" w:type="dxa"/>
          </w:tcPr>
          <w:p w:rsidR="00FA7FBE" w:rsidRPr="00D66C9D" w:rsidRDefault="00FA7FBE" w:rsidP="006C3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b/>
                <w:sz w:val="24"/>
              </w:rPr>
              <w:t>Критериюми</w:t>
            </w:r>
          </w:p>
        </w:tc>
        <w:tc>
          <w:tcPr>
            <w:tcW w:w="1163" w:type="dxa"/>
          </w:tcPr>
          <w:p w:rsidR="00FA7FBE" w:rsidRPr="00D66C9D" w:rsidRDefault="00FA7FBE" w:rsidP="006C3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b/>
                <w:sz w:val="24"/>
              </w:rPr>
              <w:t>Боди</w:t>
            </w:r>
          </w:p>
        </w:tc>
      </w:tr>
      <w:tr w:rsidR="00D66C9D" w:rsidRPr="00D66C9D" w:rsidTr="00FA7FBE">
        <w:tc>
          <w:tcPr>
            <w:tcW w:w="1373" w:type="dxa"/>
            <w:vAlign w:val="center"/>
          </w:tcPr>
          <w:p w:rsidR="00FA7FBE" w:rsidRPr="00D66C9D" w:rsidRDefault="00FA7FBE" w:rsidP="00FA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40" w:type="dxa"/>
          </w:tcPr>
          <w:p w:rsidR="00FA7FBE" w:rsidRPr="00D66C9D" w:rsidRDefault="00FA7FBE" w:rsidP="00FA7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sz w:val="24"/>
              </w:rPr>
              <w:t>Число школярох хтори участвую у орґанизованим превоженю на Саям образованя «Драгокази»</w:t>
            </w:r>
          </w:p>
        </w:tc>
        <w:tc>
          <w:tcPr>
            <w:tcW w:w="1163" w:type="dxa"/>
            <w:vAlign w:val="center"/>
          </w:tcPr>
          <w:p w:rsidR="00FA7FBE" w:rsidRPr="00D66C9D" w:rsidRDefault="00FA7FBE" w:rsidP="00FA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sz w:val="24"/>
              </w:rPr>
              <w:t>0–40</w:t>
            </w:r>
          </w:p>
        </w:tc>
      </w:tr>
      <w:tr w:rsidR="00D66C9D" w:rsidRPr="00D66C9D" w:rsidTr="00FA7FBE">
        <w:tc>
          <w:tcPr>
            <w:tcW w:w="1373" w:type="dxa"/>
            <w:vAlign w:val="center"/>
          </w:tcPr>
          <w:p w:rsidR="00FA7FBE" w:rsidRPr="00D66C9D" w:rsidRDefault="00FA7FBE" w:rsidP="00FA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40" w:type="dxa"/>
          </w:tcPr>
          <w:p w:rsidR="00FA7FBE" w:rsidRPr="00D66C9D" w:rsidRDefault="00FA7FBE" w:rsidP="00FA7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sz w:val="24"/>
              </w:rPr>
              <w:t>Оддалєносц шедзиска школи од Нового Саду (км, єднонапрямно)</w:t>
            </w:r>
          </w:p>
        </w:tc>
        <w:tc>
          <w:tcPr>
            <w:tcW w:w="1163" w:type="dxa"/>
            <w:vAlign w:val="center"/>
          </w:tcPr>
          <w:p w:rsidR="00FA7FBE" w:rsidRPr="00D66C9D" w:rsidRDefault="00FA7FBE" w:rsidP="00FA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sz w:val="24"/>
              </w:rPr>
              <w:t>0–25</w:t>
            </w:r>
          </w:p>
        </w:tc>
      </w:tr>
      <w:tr w:rsidR="00D66C9D" w:rsidRPr="00D66C9D" w:rsidTr="00FA7FBE">
        <w:tc>
          <w:tcPr>
            <w:tcW w:w="1373" w:type="dxa"/>
            <w:vAlign w:val="center"/>
          </w:tcPr>
          <w:p w:rsidR="00FA7FBE" w:rsidRPr="00D66C9D" w:rsidRDefault="00FA7FBE" w:rsidP="00FA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40" w:type="dxa"/>
          </w:tcPr>
          <w:p w:rsidR="00FA7FBE" w:rsidRPr="00D66C9D" w:rsidRDefault="00FA7FBE" w:rsidP="00FA7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sz w:val="24"/>
              </w:rPr>
              <w:t>Ступень финансийней учасци подношителя и/або других жридлох у трошкох превоженя</w:t>
            </w:r>
          </w:p>
        </w:tc>
        <w:tc>
          <w:tcPr>
            <w:tcW w:w="1163" w:type="dxa"/>
            <w:vAlign w:val="center"/>
          </w:tcPr>
          <w:p w:rsidR="00FA7FBE" w:rsidRPr="00D66C9D" w:rsidRDefault="00FA7FBE" w:rsidP="00FA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sz w:val="24"/>
              </w:rPr>
              <w:t>0–25</w:t>
            </w:r>
          </w:p>
        </w:tc>
      </w:tr>
      <w:tr w:rsidR="00D66C9D" w:rsidRPr="00D66C9D" w:rsidTr="00FA7FBE">
        <w:tc>
          <w:tcPr>
            <w:tcW w:w="1373" w:type="dxa"/>
            <w:vAlign w:val="center"/>
          </w:tcPr>
          <w:p w:rsidR="00FA7FBE" w:rsidRPr="00D66C9D" w:rsidRDefault="00FA7FBE" w:rsidP="00FA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840" w:type="dxa"/>
          </w:tcPr>
          <w:p w:rsidR="00FA7FBE" w:rsidRPr="00D66C9D" w:rsidRDefault="00FA7FBE" w:rsidP="00FA7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sz w:val="24"/>
              </w:rPr>
              <w:t>Подношитель нє хасновал средства по тей основи у предходним року</w:t>
            </w:r>
          </w:p>
        </w:tc>
        <w:tc>
          <w:tcPr>
            <w:tcW w:w="1163" w:type="dxa"/>
            <w:vAlign w:val="center"/>
          </w:tcPr>
          <w:p w:rsidR="00FA7FBE" w:rsidRPr="00D66C9D" w:rsidRDefault="00FA7FBE" w:rsidP="00FA7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9D">
              <w:rPr>
                <w:rFonts w:ascii="Times New Roman" w:hAnsi="Times New Roman" w:cs="Times New Roman"/>
                <w:sz w:val="24"/>
              </w:rPr>
              <w:t>0–10</w:t>
            </w:r>
          </w:p>
        </w:tc>
      </w:tr>
    </w:tbl>
    <w:p w:rsidR="001D0234" w:rsidRPr="00D66C9D" w:rsidRDefault="001D0234" w:rsidP="00FA7FBE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Одлучованє о додзельованю средствох</w:t>
      </w:r>
      <w:r w:rsidR="0077763E" w:rsidRPr="00D66C9D">
        <w:rPr>
          <w:rFonts w:ascii="Times New Roman" w:hAnsi="Times New Roman"/>
          <w:b/>
          <w:sz w:val="24"/>
          <w:szCs w:val="24"/>
        </w:rPr>
        <w:t xml:space="preserve"> по К</w:t>
      </w:r>
      <w:r w:rsidRPr="00D66C9D">
        <w:rPr>
          <w:rFonts w:ascii="Times New Roman" w:hAnsi="Times New Roman"/>
          <w:b/>
          <w:sz w:val="24"/>
          <w:szCs w:val="24"/>
        </w:rPr>
        <w:t>онкурсу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8.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F278C3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У складзе з критериюмами хтори</w:t>
      </w:r>
      <w:r w:rsidR="001D0234" w:rsidRPr="00D66C9D">
        <w:rPr>
          <w:rFonts w:ascii="Times New Roman" w:hAnsi="Times New Roman"/>
          <w:sz w:val="24"/>
          <w:szCs w:val="24"/>
        </w:rPr>
        <w:t xml:space="preserve"> дефиновани у Правилнїку</w:t>
      </w:r>
      <w:r w:rsidR="005A4A87" w:rsidRPr="00D66C9D">
        <w:rPr>
          <w:rFonts w:ascii="Times New Roman" w:hAnsi="Times New Roman"/>
          <w:sz w:val="24"/>
          <w:szCs w:val="24"/>
        </w:rPr>
        <w:t xml:space="preserve"> и Конкурсу</w:t>
      </w:r>
      <w:r w:rsidR="001D0234" w:rsidRPr="00D66C9D">
        <w:rPr>
          <w:rFonts w:ascii="Times New Roman" w:hAnsi="Times New Roman"/>
          <w:sz w:val="24"/>
          <w:szCs w:val="24"/>
        </w:rPr>
        <w:t>, Комисия формує ранґ-л</w:t>
      </w:r>
      <w:r w:rsidR="005A4A87" w:rsidRPr="00D66C9D">
        <w:rPr>
          <w:rFonts w:ascii="Times New Roman" w:hAnsi="Times New Roman"/>
          <w:sz w:val="24"/>
          <w:szCs w:val="24"/>
        </w:rPr>
        <w:t>їстину подношительох приявох з</w:t>
      </w:r>
      <w:r w:rsidR="001D0234" w:rsidRPr="00D66C9D">
        <w:rPr>
          <w:rFonts w:ascii="Times New Roman" w:hAnsi="Times New Roman"/>
          <w:sz w:val="24"/>
          <w:szCs w:val="24"/>
        </w:rPr>
        <w:t xml:space="preserve"> предлогом </w:t>
      </w:r>
      <w:r w:rsidR="00725D7D" w:rsidRPr="00D66C9D">
        <w:rPr>
          <w:rFonts w:ascii="Times New Roman" w:hAnsi="Times New Roman"/>
          <w:sz w:val="24"/>
          <w:szCs w:val="24"/>
        </w:rPr>
        <w:t xml:space="preserve">за </w:t>
      </w:r>
      <w:r w:rsidRPr="00D66C9D">
        <w:rPr>
          <w:rFonts w:ascii="Times New Roman" w:hAnsi="Times New Roman"/>
          <w:sz w:val="24"/>
          <w:szCs w:val="24"/>
        </w:rPr>
        <w:t xml:space="preserve">розподзельованє средствох </w:t>
      </w:r>
      <w:r w:rsidR="00725D7D" w:rsidRPr="00D66C9D">
        <w:rPr>
          <w:rFonts w:ascii="Times New Roman" w:hAnsi="Times New Roman"/>
          <w:sz w:val="24"/>
          <w:szCs w:val="24"/>
        </w:rPr>
        <w:t>опредзелєни</w:t>
      </w:r>
      <w:r w:rsidRPr="00D66C9D">
        <w:rPr>
          <w:rFonts w:ascii="Times New Roman" w:hAnsi="Times New Roman"/>
          <w:sz w:val="24"/>
          <w:szCs w:val="24"/>
        </w:rPr>
        <w:t>х</w:t>
      </w:r>
      <w:r w:rsidR="00725D7D" w:rsidRPr="00D66C9D">
        <w:rPr>
          <w:rFonts w:ascii="Times New Roman" w:hAnsi="Times New Roman"/>
          <w:sz w:val="24"/>
          <w:szCs w:val="24"/>
        </w:rPr>
        <w:t xml:space="preserve"> з</w:t>
      </w:r>
      <w:r w:rsidR="001D0234" w:rsidRPr="00D66C9D">
        <w:rPr>
          <w:rFonts w:ascii="Times New Roman" w:hAnsi="Times New Roman"/>
          <w:sz w:val="24"/>
          <w:szCs w:val="24"/>
        </w:rPr>
        <w:t xml:space="preserve"> Конкурсом. 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Комисия ма обовязку предлог розподзельованя средствох составиц у чаше хтори нє може буц длугши як 60 днї по виходзеню термину за подношенє приявох и вєдно з лїстину доручиц го покраїнскому секретарови на одлучованє.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9.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Покраїнски секре</w:t>
      </w:r>
      <w:r w:rsidR="00725D7D" w:rsidRPr="00D66C9D">
        <w:rPr>
          <w:rFonts w:ascii="Times New Roman" w:hAnsi="Times New Roman"/>
          <w:sz w:val="24"/>
          <w:szCs w:val="24"/>
        </w:rPr>
        <w:t>тар розпатра предлог Комисиї з</w:t>
      </w:r>
      <w:r w:rsidRPr="00D66C9D">
        <w:rPr>
          <w:rFonts w:ascii="Times New Roman" w:hAnsi="Times New Roman"/>
          <w:sz w:val="24"/>
          <w:szCs w:val="24"/>
        </w:rPr>
        <w:t xml:space="preserve"> </w:t>
      </w:r>
      <w:r w:rsidR="00725D7D" w:rsidRPr="00D66C9D">
        <w:rPr>
          <w:rFonts w:ascii="Times New Roman" w:hAnsi="Times New Roman"/>
          <w:sz w:val="24"/>
          <w:szCs w:val="24"/>
        </w:rPr>
        <w:t>лїстину и з</w:t>
      </w:r>
      <w:r w:rsidRPr="00D66C9D">
        <w:rPr>
          <w:rFonts w:ascii="Times New Roman" w:hAnsi="Times New Roman"/>
          <w:sz w:val="24"/>
          <w:szCs w:val="24"/>
        </w:rPr>
        <w:t xml:space="preserve"> Ришеньом одлучує о розподзельованю средствох хасновательом, у чаше 30 дньох по доручованю предлогу Комисиї за додзельованє средствох.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725D7D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Ришенє з пасусу</w:t>
      </w:r>
      <w:r w:rsidR="001D0234" w:rsidRPr="00D66C9D">
        <w:rPr>
          <w:rFonts w:ascii="Times New Roman" w:hAnsi="Times New Roman"/>
          <w:sz w:val="24"/>
          <w:szCs w:val="24"/>
        </w:rPr>
        <w:t xml:space="preserve"> 1. того члена конєчне.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725D7D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 xml:space="preserve">Ришенє з пасусу 1. того члена </w:t>
      </w:r>
      <w:r w:rsidR="001D0234" w:rsidRPr="00D66C9D">
        <w:rPr>
          <w:rFonts w:ascii="Times New Roman" w:hAnsi="Times New Roman"/>
          <w:sz w:val="24"/>
          <w:szCs w:val="24"/>
        </w:rPr>
        <w:t>з таблїчковим препатрунком хтори облапя податки о додзельованю средствох ше обяв</w:t>
      </w:r>
      <w:r w:rsidRPr="00D66C9D">
        <w:rPr>
          <w:rFonts w:ascii="Times New Roman" w:hAnsi="Times New Roman"/>
          <w:sz w:val="24"/>
          <w:szCs w:val="24"/>
        </w:rPr>
        <w:t xml:space="preserve">и </w:t>
      </w:r>
      <w:r w:rsidR="001D0234" w:rsidRPr="00D66C9D">
        <w:rPr>
          <w:rFonts w:ascii="Times New Roman" w:hAnsi="Times New Roman"/>
          <w:sz w:val="24"/>
          <w:szCs w:val="24"/>
        </w:rPr>
        <w:t>на интернет-боку Покраїнского секретарияту.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Заключованє контрактох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10.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Обовязку за додзельованє средствох Покраїнски секретарият пребера на основи контракту, у смислу за</w:t>
      </w:r>
      <w:r w:rsidR="00F278C3" w:rsidRPr="00D66C9D">
        <w:rPr>
          <w:rFonts w:ascii="Times New Roman" w:hAnsi="Times New Roman"/>
          <w:sz w:val="24"/>
          <w:szCs w:val="24"/>
        </w:rPr>
        <w:t>кона з хторим</w:t>
      </w:r>
      <w:r w:rsidRPr="00D66C9D">
        <w:rPr>
          <w:rFonts w:ascii="Times New Roman" w:hAnsi="Times New Roman"/>
          <w:sz w:val="24"/>
          <w:szCs w:val="24"/>
        </w:rPr>
        <w:t xml:space="preserve"> ше ушорює буджетну систему.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Виплацованє додзелєних средствох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11.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 xml:space="preserve">Додзелєни средства ше виплацує по заключованю Контракту, а на основи поєдинєчних ришеньох о виплацованю, у складзе з динамику прилїву средствох до буджету АП Войводини. 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Кед хаснователь средство</w:t>
      </w:r>
      <w:r w:rsidR="00F278C3" w:rsidRPr="00D66C9D">
        <w:rPr>
          <w:rFonts w:ascii="Times New Roman" w:hAnsi="Times New Roman"/>
          <w:sz w:val="24"/>
          <w:szCs w:val="24"/>
        </w:rPr>
        <w:t>х нє подпише контракт у чаше хтори</w:t>
      </w:r>
      <w:r w:rsidRPr="00D66C9D">
        <w:rPr>
          <w:rFonts w:ascii="Times New Roman" w:hAnsi="Times New Roman"/>
          <w:sz w:val="24"/>
          <w:szCs w:val="24"/>
        </w:rPr>
        <w:t xml:space="preserve"> одредзел Секретарият, будзе ше тримац же одступел од поднєшеней прияви.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 xml:space="preserve">У </w:t>
      </w:r>
      <w:r w:rsidR="00F278C3" w:rsidRPr="00D66C9D">
        <w:rPr>
          <w:rFonts w:ascii="Times New Roman" w:hAnsi="Times New Roman"/>
          <w:sz w:val="24"/>
          <w:szCs w:val="24"/>
        </w:rPr>
        <w:t>случаю же ше, пре причини на хтори</w:t>
      </w:r>
      <w:r w:rsidRPr="00D66C9D">
        <w:rPr>
          <w:rFonts w:ascii="Times New Roman" w:hAnsi="Times New Roman"/>
          <w:sz w:val="24"/>
          <w:szCs w:val="24"/>
        </w:rPr>
        <w:t xml:space="preserve"> Секретарият нє може уплївовац, додзелєни средства нє може пренєсц на рахунки хасновательох средствох, Секретарият ма право розтаргнуц контракт.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Хаснованє додзелєних средствох и обовязки хасновательох средствох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12.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Хаснователь длужен додзелєни средства хасновац наменково и законїто, а нєпотрошени средства врациц до буджету АП Войводини.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Хаснователь ма обовязку поднєсц звит о хаснованю средствох, найпознєйше у чаше 15 (петнац) дньох по утвердзеним термину за реализацию наменк</w:t>
      </w:r>
      <w:r w:rsidR="00BC67D8" w:rsidRPr="00D66C9D">
        <w:rPr>
          <w:rFonts w:ascii="Times New Roman" w:hAnsi="Times New Roman"/>
          <w:sz w:val="24"/>
          <w:szCs w:val="24"/>
        </w:rPr>
        <w:t xml:space="preserve">и за </w:t>
      </w:r>
      <w:r w:rsidR="00F278C3" w:rsidRPr="00D66C9D">
        <w:rPr>
          <w:rFonts w:ascii="Times New Roman" w:hAnsi="Times New Roman"/>
          <w:sz w:val="24"/>
          <w:szCs w:val="24"/>
        </w:rPr>
        <w:t>хтору</w:t>
      </w:r>
      <w:r w:rsidR="00BC67D8" w:rsidRPr="00D66C9D">
        <w:rPr>
          <w:rFonts w:ascii="Times New Roman" w:hAnsi="Times New Roman"/>
          <w:sz w:val="24"/>
          <w:szCs w:val="24"/>
        </w:rPr>
        <w:t xml:space="preserve"> средства додзелєни, з</w:t>
      </w:r>
      <w:r w:rsidRPr="00D66C9D">
        <w:rPr>
          <w:rFonts w:ascii="Times New Roman" w:hAnsi="Times New Roman"/>
          <w:sz w:val="24"/>
          <w:szCs w:val="24"/>
        </w:rPr>
        <w:t xml:space="preserve"> припадаюцу документацию хтору оверели одвичательни особи.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Хаснователь ма обовязку достати средства врациц до буджету АП Войводини, кед ше утвердзи же ше средства нє хаснує за реализацию наменки за яку су додзелєни.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У случаю подозривосци же додзелєни средства у дзепоєдних случайох нє хасновани наменко</w:t>
      </w:r>
      <w:r w:rsidR="00F278C3" w:rsidRPr="00D66C9D">
        <w:rPr>
          <w:rFonts w:ascii="Times New Roman" w:hAnsi="Times New Roman"/>
          <w:sz w:val="24"/>
          <w:szCs w:val="24"/>
        </w:rPr>
        <w:t xml:space="preserve">во, Секретарият поруша поступок за врацанє средствох до буджету </w:t>
      </w:r>
      <w:r w:rsidR="00F278C3" w:rsidRPr="00D66C9D">
        <w:rPr>
          <w:rFonts w:ascii="Times New Roman" w:hAnsi="Times New Roman"/>
          <w:sz w:val="24"/>
          <w:szCs w:val="24"/>
        </w:rPr>
        <w:t>АП Войводини</w:t>
      </w:r>
      <w:r w:rsidR="00F278C3" w:rsidRPr="00D66C9D">
        <w:rPr>
          <w:rFonts w:ascii="Times New Roman" w:hAnsi="Times New Roman"/>
          <w:sz w:val="24"/>
          <w:szCs w:val="24"/>
        </w:rPr>
        <w:t>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Провадзенє реализациї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13.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Секретарият провадзи реализацию програми або проєкту за хтори одобрени средства.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Провадзенє реализациї облапя: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1D0234" w:rsidP="001D0234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обовязку подношителя прияви информовац Секретарият о реализациї програми або проєкту, у терминох яки предвидзени з контрактом;</w:t>
      </w:r>
    </w:p>
    <w:p w:rsidR="001D0234" w:rsidRPr="00D66C9D" w:rsidRDefault="001D0234" w:rsidP="001D0234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препатранє звитох з боку Секретарияту;</w:t>
      </w:r>
    </w:p>
    <w:p w:rsidR="001D0234" w:rsidRPr="00D66C9D" w:rsidRDefault="001D0234" w:rsidP="001D0234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мониторинґ нащиви представительох Секретарияту;</w:t>
      </w:r>
    </w:p>
    <w:p w:rsidR="001D0234" w:rsidRPr="00D66C9D" w:rsidRDefault="001D0234" w:rsidP="001D0234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 xml:space="preserve">обовязку подношителя прияви оможлївиц представительом Секретарияту окончиц увид до релевантней документациї </w:t>
      </w:r>
      <w:r w:rsidR="004A6508">
        <w:rPr>
          <w:rFonts w:ascii="Times New Roman" w:hAnsi="Times New Roman"/>
          <w:sz w:val="24"/>
          <w:szCs w:val="24"/>
        </w:rPr>
        <w:t>хтора</w:t>
      </w:r>
      <w:r w:rsidRPr="00D66C9D">
        <w:rPr>
          <w:rFonts w:ascii="Times New Roman" w:hAnsi="Times New Roman"/>
          <w:sz w:val="24"/>
          <w:szCs w:val="24"/>
        </w:rPr>
        <w:t xml:space="preserve"> настала под час реализациї програми або проєкту;</w:t>
      </w:r>
    </w:p>
    <w:p w:rsidR="001D0234" w:rsidRPr="00D66C9D" w:rsidRDefault="001D0234" w:rsidP="001D0234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призберованє информацийох од подношителя прияви;</w:t>
      </w:r>
    </w:p>
    <w:p w:rsidR="001D0234" w:rsidRPr="00D66C9D" w:rsidRDefault="001D0234" w:rsidP="001D0234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 xml:space="preserve">други </w:t>
      </w:r>
      <w:r w:rsidR="004A6508">
        <w:rPr>
          <w:rFonts w:ascii="Times New Roman" w:hAnsi="Times New Roman"/>
          <w:sz w:val="24"/>
          <w:szCs w:val="24"/>
        </w:rPr>
        <w:t>активносци хтори предвидзени з</w:t>
      </w:r>
      <w:r w:rsidRPr="00D66C9D">
        <w:rPr>
          <w:rFonts w:ascii="Times New Roman" w:hAnsi="Times New Roman"/>
          <w:sz w:val="24"/>
          <w:szCs w:val="24"/>
        </w:rPr>
        <w:t xml:space="preserve"> контрактом.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Подношитель прияви длужен Секретарияту оможлївиц провадзенє реализациї програми або проєкту.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lastRenderedPageBreak/>
        <w:t>Закончуюци одредби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Член 14.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Тот правилнїк ступа на моц по обявйованю у «Службених новинох Автономней покраїни Войводини», а постави ше го и на урядови интернет-бок Покраїнского секретарияту за образованє, предписаня, управу и национални меншини – национални заєднїци.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ПОКРАЇНСКИ СЕКРЕТАРИЯТ ЗА ОБРАЗОВАНЄ, ПРЕДПИСАНЯ, УПРАВУ И НАЦИОНАЛНИ МЕНШИНИ – НАЦИОНАЛНИ ЗАЄДНЇЦИ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4F65" w:rsidRPr="00D66C9D" w:rsidRDefault="001D0234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 xml:space="preserve">Число: </w:t>
      </w:r>
      <w:r w:rsidR="00CC4F65" w:rsidRPr="00D66C9D">
        <w:rPr>
          <w:rFonts w:ascii="Times New Roman" w:hAnsi="Times New Roman"/>
          <w:sz w:val="24"/>
          <w:szCs w:val="24"/>
        </w:rPr>
        <w:t>000216305 2026 09427 001 000 000 001</w:t>
      </w:r>
    </w:p>
    <w:p w:rsidR="001D0234" w:rsidRPr="00D66C9D" w:rsidRDefault="00CC4F65" w:rsidP="001D023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9D">
        <w:rPr>
          <w:rFonts w:ascii="Times New Roman" w:hAnsi="Times New Roman"/>
          <w:sz w:val="24"/>
          <w:szCs w:val="24"/>
        </w:rPr>
        <w:t>Нови Сад, 21. януара 2026</w:t>
      </w:r>
      <w:r w:rsidR="001D0234" w:rsidRPr="00D66C9D">
        <w:rPr>
          <w:rFonts w:ascii="Times New Roman" w:hAnsi="Times New Roman"/>
          <w:sz w:val="24"/>
          <w:szCs w:val="24"/>
        </w:rPr>
        <w:t>. року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left="6480"/>
        <w:jc w:val="center"/>
        <w:rPr>
          <w:rFonts w:ascii="Times New Roman" w:hAnsi="Times New Roman"/>
          <w:b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Покраїнски секретар,</w:t>
      </w:r>
    </w:p>
    <w:p w:rsidR="001D0234" w:rsidRPr="00D66C9D" w:rsidRDefault="001D0234" w:rsidP="001D0234">
      <w:pPr>
        <w:widowControl w:val="0"/>
        <w:suppressAutoHyphens/>
        <w:spacing w:after="0" w:line="240" w:lineRule="auto"/>
        <w:ind w:left="648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1D0234" w:rsidRPr="00D66C9D" w:rsidRDefault="001D0234" w:rsidP="001D0234">
      <w:pPr>
        <w:widowControl w:val="0"/>
        <w:suppressAutoHyphens/>
        <w:spacing w:after="0" w:line="240" w:lineRule="auto"/>
        <w:ind w:left="6480"/>
        <w:jc w:val="center"/>
        <w:rPr>
          <w:rFonts w:ascii="Times New Roman" w:hAnsi="Times New Roman"/>
          <w:b/>
          <w:sz w:val="24"/>
          <w:szCs w:val="24"/>
        </w:rPr>
      </w:pPr>
      <w:r w:rsidRPr="00D66C9D">
        <w:rPr>
          <w:rFonts w:ascii="Times New Roman" w:hAnsi="Times New Roman"/>
          <w:b/>
          <w:sz w:val="24"/>
          <w:szCs w:val="24"/>
        </w:rPr>
        <w:t>Роберт Отот, с.р.</w:t>
      </w:r>
    </w:p>
    <w:p w:rsidR="00DD6835" w:rsidRPr="00D66C9D" w:rsidRDefault="00DD6835"/>
    <w:sectPr w:rsidR="00DD6835" w:rsidRPr="00D66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2E6"/>
    <w:multiLevelType w:val="hybridMultilevel"/>
    <w:tmpl w:val="34564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C0415D"/>
    <w:multiLevelType w:val="hybridMultilevel"/>
    <w:tmpl w:val="C12683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34"/>
    <w:rsid w:val="00073063"/>
    <w:rsid w:val="000A4CF3"/>
    <w:rsid w:val="000C540F"/>
    <w:rsid w:val="000E396A"/>
    <w:rsid w:val="001D0234"/>
    <w:rsid w:val="001F000A"/>
    <w:rsid w:val="00251BA8"/>
    <w:rsid w:val="00451843"/>
    <w:rsid w:val="004575E9"/>
    <w:rsid w:val="00466382"/>
    <w:rsid w:val="00484400"/>
    <w:rsid w:val="004A6508"/>
    <w:rsid w:val="004C0C76"/>
    <w:rsid w:val="0051435B"/>
    <w:rsid w:val="00564D95"/>
    <w:rsid w:val="005A4A87"/>
    <w:rsid w:val="00601541"/>
    <w:rsid w:val="00631D3C"/>
    <w:rsid w:val="006C3948"/>
    <w:rsid w:val="00725D7D"/>
    <w:rsid w:val="0077763E"/>
    <w:rsid w:val="007A6330"/>
    <w:rsid w:val="007B4E2F"/>
    <w:rsid w:val="007F51C4"/>
    <w:rsid w:val="00895A4C"/>
    <w:rsid w:val="00900CC5"/>
    <w:rsid w:val="00901EA2"/>
    <w:rsid w:val="00944D1B"/>
    <w:rsid w:val="0096204B"/>
    <w:rsid w:val="009C6ABB"/>
    <w:rsid w:val="009D7B2F"/>
    <w:rsid w:val="009E217A"/>
    <w:rsid w:val="00A94B75"/>
    <w:rsid w:val="00AF2B42"/>
    <w:rsid w:val="00B92E59"/>
    <w:rsid w:val="00BC67D8"/>
    <w:rsid w:val="00CC4F65"/>
    <w:rsid w:val="00CF5AC4"/>
    <w:rsid w:val="00D66C9D"/>
    <w:rsid w:val="00D75559"/>
    <w:rsid w:val="00DD6835"/>
    <w:rsid w:val="00EF6B4B"/>
    <w:rsid w:val="00F278C3"/>
    <w:rsid w:val="00F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5CC3"/>
  <w15:chartTrackingRefBased/>
  <w15:docId w15:val="{3F0283DE-6818-4454-8DFB-8892AEA6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34"/>
    <w:rPr>
      <w:rFonts w:eastAsia="SimSu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Perkovic</dc:creator>
  <cp:keywords/>
  <dc:description/>
  <cp:lastModifiedBy>Natasa Perkovic</cp:lastModifiedBy>
  <cp:revision>41</cp:revision>
  <dcterms:created xsi:type="dcterms:W3CDTF">2026-01-23T13:42:00Z</dcterms:created>
  <dcterms:modified xsi:type="dcterms:W3CDTF">2026-01-26T08:09:00Z</dcterms:modified>
</cp:coreProperties>
</file>