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FB3B" w14:textId="3FEAD31C" w:rsidR="00A26E6D" w:rsidRPr="00710BC5" w:rsidRDefault="004962FA">
      <w:pPr>
        <w:spacing w:line="252" w:lineRule="auto"/>
        <w:jc w:val="left"/>
        <w:rPr>
          <w:rFonts w:asciiTheme="minorHAnsi" w:hAnsiTheme="minorHAnsi" w:cstheme="minorHAnsi"/>
          <w:sz w:val="18"/>
          <w:szCs w:val="18"/>
        </w:rPr>
      </w:pPr>
      <w:r w:rsidRPr="00710BC5">
        <w:rPr>
          <w:rFonts w:asciiTheme="minorHAnsi" w:hAnsiTheme="minorHAnsi" w:cstheme="minorHAnsi"/>
          <w:noProof/>
          <w:sz w:val="18"/>
          <w:lang w:val="sr-Latn-RS" w:eastAsia="sr-Latn-RS"/>
        </w:rPr>
        <w:drawing>
          <wp:anchor distT="0" distB="0" distL="114300" distR="114300" simplePos="0" relativeHeight="251658240" behindDoc="0" locked="0" layoutInCell="1" allowOverlap="0" wp14:anchorId="20F1D0CD" wp14:editId="77E4192B">
            <wp:simplePos x="0" y="0"/>
            <wp:positionH relativeFrom="column">
              <wp:posOffset>-291451</wp:posOffset>
            </wp:positionH>
            <wp:positionV relativeFrom="paragraph">
              <wp:posOffset>-23368</wp:posOffset>
            </wp:positionV>
            <wp:extent cx="1492250" cy="96583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6"/>
                    <a:stretch>
                      <a:fillRect/>
                    </a:stretch>
                  </pic:blipFill>
                  <pic:spPr>
                    <a:xfrm>
                      <a:off x="0" y="0"/>
                      <a:ext cx="1492250" cy="965835"/>
                    </a:xfrm>
                    <a:prstGeom prst="rect">
                      <a:avLst/>
                    </a:prstGeom>
                  </pic:spPr>
                </pic:pic>
              </a:graphicData>
            </a:graphic>
          </wp:anchor>
        </w:drawing>
      </w:r>
      <w:r w:rsidRPr="00710BC5">
        <w:rPr>
          <w:rFonts w:asciiTheme="minorHAnsi" w:hAnsiTheme="minorHAnsi" w:cstheme="minorHAnsi"/>
          <w:sz w:val="18"/>
        </w:rPr>
        <w:t xml:space="preserve">Republika Srbija </w:t>
      </w:r>
    </w:p>
    <w:p w14:paraId="031FD689" w14:textId="7289479F" w:rsidR="00A26E6D" w:rsidRPr="00710BC5" w:rsidRDefault="001F561E">
      <w:pPr>
        <w:spacing w:line="252" w:lineRule="auto"/>
        <w:jc w:val="left"/>
        <w:rPr>
          <w:rFonts w:asciiTheme="minorHAnsi" w:hAnsiTheme="minorHAnsi" w:cstheme="minorHAnsi"/>
          <w:sz w:val="18"/>
          <w:szCs w:val="18"/>
        </w:rPr>
      </w:pPr>
      <w:r w:rsidRPr="00710BC5">
        <w:rPr>
          <w:rFonts w:asciiTheme="minorHAnsi" w:hAnsiTheme="minorHAnsi" w:cstheme="minorHAnsi"/>
          <w:sz w:val="18"/>
        </w:rPr>
        <w:t xml:space="preserve">Autonomna Pokrajina Vojvodina </w:t>
      </w:r>
    </w:p>
    <w:p w14:paraId="7775FFE9" w14:textId="2A54D490" w:rsidR="00A26E6D" w:rsidRPr="00710BC5" w:rsidRDefault="001F561E">
      <w:pPr>
        <w:spacing w:line="252" w:lineRule="auto"/>
        <w:ind w:right="2475"/>
        <w:jc w:val="left"/>
        <w:rPr>
          <w:rFonts w:asciiTheme="minorHAnsi" w:hAnsiTheme="minorHAnsi" w:cstheme="minorHAnsi"/>
          <w:b/>
          <w:szCs w:val="18"/>
        </w:rPr>
      </w:pPr>
      <w:r w:rsidRPr="00710BC5">
        <w:rPr>
          <w:rFonts w:asciiTheme="minorHAnsi" w:hAnsiTheme="minorHAnsi" w:cstheme="minorHAnsi"/>
          <w:b/>
        </w:rPr>
        <w:t xml:space="preserve">Pokrajinsko tajništvo za obrazovanje, propise, upravu i nacionalne manjine – nacionalne zajednice </w:t>
      </w:r>
    </w:p>
    <w:p w14:paraId="04E78C0E" w14:textId="72681B0D" w:rsidR="00A26E6D" w:rsidRPr="00710BC5" w:rsidRDefault="001F561E">
      <w:pPr>
        <w:spacing w:line="252" w:lineRule="auto"/>
        <w:jc w:val="left"/>
        <w:rPr>
          <w:rFonts w:asciiTheme="minorHAnsi" w:hAnsiTheme="minorHAnsi" w:cstheme="minorHAnsi"/>
          <w:sz w:val="18"/>
          <w:szCs w:val="18"/>
        </w:rPr>
      </w:pPr>
      <w:r w:rsidRPr="00710BC5">
        <w:rPr>
          <w:rFonts w:asciiTheme="minorHAnsi" w:hAnsiTheme="minorHAnsi" w:cstheme="minorHAnsi"/>
          <w:sz w:val="18"/>
        </w:rPr>
        <w:t xml:space="preserve">Bulevar Mihajla </w:t>
      </w:r>
      <w:proofErr w:type="spellStart"/>
      <w:r w:rsidRPr="00710BC5">
        <w:rPr>
          <w:rFonts w:asciiTheme="minorHAnsi" w:hAnsiTheme="minorHAnsi" w:cstheme="minorHAnsi"/>
          <w:sz w:val="18"/>
        </w:rPr>
        <w:t>Pupina</w:t>
      </w:r>
      <w:proofErr w:type="spellEnd"/>
      <w:r w:rsidRPr="00710BC5">
        <w:rPr>
          <w:rFonts w:asciiTheme="minorHAnsi" w:hAnsiTheme="minorHAnsi" w:cstheme="minorHAnsi"/>
          <w:sz w:val="18"/>
        </w:rPr>
        <w:t xml:space="preserve"> 16, 21000 Novi Sad </w:t>
      </w:r>
    </w:p>
    <w:p w14:paraId="41F4A99C" w14:textId="4DA8161F" w:rsidR="00A26E6D" w:rsidRPr="00710BC5" w:rsidRDefault="001F561E" w:rsidP="00710BC5">
      <w:pPr>
        <w:spacing w:line="252" w:lineRule="auto"/>
        <w:ind w:right="3745"/>
        <w:jc w:val="left"/>
        <w:rPr>
          <w:rFonts w:asciiTheme="minorHAnsi" w:hAnsiTheme="minorHAnsi" w:cstheme="minorHAnsi"/>
          <w:sz w:val="18"/>
          <w:szCs w:val="18"/>
        </w:rPr>
      </w:pPr>
      <w:r w:rsidRPr="00710BC5">
        <w:rPr>
          <w:rFonts w:asciiTheme="minorHAnsi" w:hAnsiTheme="minorHAnsi" w:cstheme="minorHAnsi"/>
          <w:sz w:val="18"/>
        </w:rPr>
        <w:t>T: +381 21 487 4876</w:t>
      </w:r>
      <w:r w:rsidRPr="00710BC5">
        <w:rPr>
          <w:rFonts w:asciiTheme="minorHAnsi" w:hAnsiTheme="minorHAnsi" w:cstheme="minorHAnsi"/>
          <w:sz w:val="18"/>
        </w:rPr>
        <w:tab/>
      </w:r>
      <w:r w:rsidRPr="00710BC5">
        <w:rPr>
          <w:rFonts w:asciiTheme="minorHAnsi" w:hAnsiTheme="minorHAnsi" w:cstheme="minorHAnsi"/>
          <w:sz w:val="18"/>
          <w:u w:val="single"/>
        </w:rPr>
        <w:t>merlida.konstantinovic@vojvodina.gov.rs</w:t>
      </w:r>
      <w:r w:rsidRPr="00710BC5">
        <w:rPr>
          <w:rFonts w:asciiTheme="minorHAnsi" w:hAnsiTheme="minorHAnsi" w:cstheme="minorHAnsi"/>
          <w:sz w:val="18"/>
        </w:rPr>
        <w:t xml:space="preserve"> </w:t>
      </w:r>
    </w:p>
    <w:p w14:paraId="621BAC2C" w14:textId="77777777" w:rsidR="00A26E6D" w:rsidRPr="00710BC5" w:rsidRDefault="004962FA">
      <w:pPr>
        <w:spacing w:after="0" w:line="259" w:lineRule="auto"/>
        <w:ind w:left="2093" w:firstLine="0"/>
        <w:jc w:val="left"/>
        <w:rPr>
          <w:rFonts w:asciiTheme="minorHAnsi" w:hAnsiTheme="minorHAnsi" w:cstheme="minorHAnsi"/>
          <w:sz w:val="24"/>
          <w:szCs w:val="24"/>
        </w:rPr>
      </w:pPr>
      <w:r w:rsidRPr="00710BC5">
        <w:rPr>
          <w:rFonts w:asciiTheme="minorHAnsi" w:hAnsiTheme="minorHAnsi" w:cstheme="minorHAnsi"/>
          <w:sz w:val="24"/>
        </w:rPr>
        <w:t xml:space="preserve"> </w:t>
      </w:r>
    </w:p>
    <w:p w14:paraId="5AA90068" w14:textId="541C9E0F" w:rsidR="00A26E6D" w:rsidRPr="00710BC5" w:rsidRDefault="004962FA">
      <w:pPr>
        <w:tabs>
          <w:tab w:val="center" w:pos="3933"/>
          <w:tab w:val="center" w:pos="6906"/>
          <w:tab w:val="center" w:pos="8101"/>
        </w:tabs>
        <w:spacing w:line="252" w:lineRule="auto"/>
        <w:ind w:left="0" w:firstLine="0"/>
        <w:jc w:val="left"/>
        <w:rPr>
          <w:rFonts w:asciiTheme="minorHAnsi" w:hAnsiTheme="minorHAnsi" w:cstheme="minorHAnsi"/>
          <w:szCs w:val="20"/>
        </w:rPr>
      </w:pPr>
      <w:r w:rsidRPr="00710BC5">
        <w:rPr>
          <w:rFonts w:asciiTheme="minorHAnsi" w:hAnsiTheme="minorHAnsi" w:cstheme="minorHAnsi"/>
          <w:sz w:val="24"/>
        </w:rPr>
        <w:tab/>
      </w:r>
      <w:r w:rsidRPr="00710BC5">
        <w:rPr>
          <w:rFonts w:asciiTheme="minorHAnsi" w:hAnsiTheme="minorHAnsi" w:cstheme="minorHAnsi"/>
        </w:rPr>
        <w:t xml:space="preserve"> KLASA: </w:t>
      </w:r>
      <w:r w:rsidRPr="00710BC5">
        <w:rPr>
          <w:rFonts w:asciiTheme="minorHAnsi" w:hAnsiTheme="minorHAnsi" w:cstheme="minorHAnsi"/>
          <w:shd w:val="clear" w:color="auto" w:fill="FFFFFF"/>
        </w:rPr>
        <w:t>000181346 2026 09427 001 001 000 001 04 002</w:t>
      </w:r>
      <w:r w:rsidR="00710BC5" w:rsidRPr="00710BC5">
        <w:rPr>
          <w:rFonts w:asciiTheme="minorHAnsi" w:hAnsiTheme="minorHAnsi" w:cstheme="minorHAnsi"/>
        </w:rPr>
        <w:tab/>
        <w:t xml:space="preserve">     </w:t>
      </w:r>
      <w:r w:rsidRPr="00710BC5">
        <w:rPr>
          <w:rFonts w:asciiTheme="minorHAnsi" w:hAnsiTheme="minorHAnsi" w:cstheme="minorHAnsi"/>
        </w:rPr>
        <w:t xml:space="preserve">DATUM: 26. siječnja 2025. </w:t>
      </w:r>
    </w:p>
    <w:p w14:paraId="20816941" w14:textId="77777777" w:rsidR="00A26E6D" w:rsidRPr="00710BC5" w:rsidRDefault="004962FA">
      <w:pPr>
        <w:spacing w:after="0" w:line="259" w:lineRule="auto"/>
        <w:ind w:left="38" w:firstLine="0"/>
        <w:jc w:val="center"/>
        <w:rPr>
          <w:rFonts w:asciiTheme="minorHAnsi" w:hAnsiTheme="minorHAnsi" w:cstheme="minorHAnsi"/>
          <w:szCs w:val="20"/>
        </w:rPr>
      </w:pPr>
      <w:r w:rsidRPr="00710BC5">
        <w:rPr>
          <w:rFonts w:asciiTheme="minorHAnsi" w:hAnsiTheme="minorHAnsi" w:cstheme="minorHAnsi"/>
        </w:rPr>
        <w:t xml:space="preserve"> </w:t>
      </w:r>
    </w:p>
    <w:p w14:paraId="1FAFA36E" w14:textId="77777777" w:rsidR="00A26E6D" w:rsidRPr="00710BC5" w:rsidRDefault="004962FA">
      <w:pPr>
        <w:spacing w:after="3" w:line="259" w:lineRule="auto"/>
        <w:ind w:left="0" w:firstLine="0"/>
        <w:jc w:val="left"/>
        <w:rPr>
          <w:rFonts w:asciiTheme="minorHAnsi" w:hAnsiTheme="minorHAnsi" w:cstheme="minorHAnsi"/>
          <w:sz w:val="24"/>
          <w:szCs w:val="24"/>
        </w:rPr>
      </w:pPr>
      <w:r w:rsidRPr="00710BC5">
        <w:rPr>
          <w:rFonts w:asciiTheme="minorHAnsi" w:hAnsiTheme="minorHAnsi" w:cstheme="minorHAnsi"/>
          <w:sz w:val="24"/>
        </w:rPr>
        <w:t xml:space="preserve"> </w:t>
      </w:r>
    </w:p>
    <w:p w14:paraId="301D6B02" w14:textId="15F4396B" w:rsidR="00A26E6D" w:rsidRPr="00710BC5" w:rsidRDefault="001F561E">
      <w:pPr>
        <w:ind w:left="-5"/>
        <w:rPr>
          <w:rFonts w:asciiTheme="minorHAnsi" w:hAnsiTheme="minorHAnsi" w:cstheme="minorHAnsi"/>
          <w:color w:val="auto"/>
          <w:sz w:val="24"/>
          <w:szCs w:val="24"/>
        </w:rPr>
      </w:pPr>
      <w:r w:rsidRPr="00710BC5">
        <w:rPr>
          <w:rFonts w:asciiTheme="minorHAnsi" w:hAnsiTheme="minorHAnsi" w:cstheme="minorHAnsi"/>
          <w:color w:val="auto"/>
          <w:sz w:val="24"/>
        </w:rPr>
        <w:t xml:space="preserve">Na temelju članaka  2. i 5. Pokrajinske skupštinske odluke o dodjeli proračunskih sredstava za financiranje i sufinanciranje programskih aktivnosti i projekata u području osnovnog i srednjeg obrazovanja i odgoja i učeničkog standarda u Autonomnoj Pokrajini Vojvodini („Sl. list APV“, broj: 14/15 i 10/17), članka 4. Pravilnika o dodjeli proračunskih sredstava Pokrajinskog tajništva za obrazovanje, propise, upravu i nacionalne manjine </w:t>
      </w:r>
      <w:r w:rsidR="00710BC5" w:rsidRPr="00710BC5">
        <w:rPr>
          <w:rFonts w:asciiTheme="minorHAnsi" w:hAnsiTheme="minorHAnsi" w:cstheme="minorHAnsi"/>
          <w:color w:val="auto"/>
          <w:sz w:val="24"/>
        </w:rPr>
        <w:t>–</w:t>
      </w:r>
      <w:r w:rsidRPr="00710BC5">
        <w:rPr>
          <w:rFonts w:asciiTheme="minorHAnsi" w:hAnsiTheme="minorHAnsi" w:cstheme="minorHAnsi"/>
          <w:color w:val="auto"/>
          <w:sz w:val="24"/>
        </w:rPr>
        <w:t xml:space="preserve"> nacionalne zajednice za financiranje i sufinanciranje projekta u području podizanja kvalitete obrazovno-odgojnog procesa osnovnog obrazovanja – troškovi boravka i prijevoza učenika trećih razreda osnovnih škola s teritorija AP Vojvodine i angažiranja njihovih nastavnika u svojstvu </w:t>
      </w:r>
      <w:r w:rsidR="00710BC5" w:rsidRPr="00710BC5">
        <w:rPr>
          <w:rFonts w:asciiTheme="minorHAnsi" w:hAnsiTheme="minorHAnsi" w:cstheme="minorHAnsi"/>
          <w:color w:val="auto"/>
          <w:sz w:val="24"/>
        </w:rPr>
        <w:t>pratitelja u Kreativnom centru „</w:t>
      </w:r>
      <w:proofErr w:type="spellStart"/>
      <w:r w:rsidR="00710BC5" w:rsidRPr="00710BC5">
        <w:rPr>
          <w:rFonts w:asciiTheme="minorHAnsi" w:hAnsiTheme="minorHAnsi" w:cstheme="minorHAnsi"/>
          <w:color w:val="auto"/>
          <w:sz w:val="24"/>
        </w:rPr>
        <w:t>Hertelendi</w:t>
      </w:r>
      <w:proofErr w:type="spellEnd"/>
      <w:r w:rsidR="00710BC5" w:rsidRPr="00710BC5">
        <w:rPr>
          <w:rFonts w:asciiTheme="minorHAnsi" w:hAnsiTheme="minorHAnsi" w:cstheme="minorHAnsi"/>
          <w:color w:val="auto"/>
          <w:sz w:val="24"/>
        </w:rPr>
        <w:t xml:space="preserve"> Bajić“</w:t>
      </w:r>
      <w:r w:rsidRPr="00710BC5">
        <w:rPr>
          <w:rFonts w:asciiTheme="minorHAnsi" w:hAnsiTheme="minorHAnsi" w:cstheme="minorHAnsi"/>
          <w:color w:val="auto"/>
          <w:sz w:val="24"/>
        </w:rPr>
        <w:t xml:space="preserve"> u </w:t>
      </w:r>
      <w:proofErr w:type="spellStart"/>
      <w:r w:rsidRPr="00710BC5">
        <w:rPr>
          <w:rFonts w:asciiTheme="minorHAnsi" w:hAnsiTheme="minorHAnsi" w:cstheme="minorHAnsi"/>
          <w:color w:val="auto"/>
          <w:sz w:val="24"/>
        </w:rPr>
        <w:t>Bočaru</w:t>
      </w:r>
      <w:proofErr w:type="spellEnd"/>
      <w:r w:rsidRPr="00710BC5">
        <w:rPr>
          <w:rFonts w:asciiTheme="minorHAnsi" w:hAnsiTheme="minorHAnsi" w:cstheme="minorHAnsi"/>
          <w:color w:val="auto"/>
          <w:sz w:val="24"/>
        </w:rPr>
        <w:t xml:space="preserve"> za 2026. godinu („Službeni list APV“, broj: 3/26), a u vezi s Pokrajinskom skupštinskom odlukom o proračunu Autonomne Pokrajine Vojvodine za 2026. godinu („Službeni list APV“, broj: 63/25), pokrajinski tajnik za obrazovanje, propise, upravu i nacionalne manjine </w:t>
      </w:r>
      <w:r w:rsidR="00710BC5" w:rsidRPr="00710BC5">
        <w:rPr>
          <w:rFonts w:asciiTheme="minorHAnsi" w:hAnsiTheme="minorHAnsi" w:cstheme="minorHAnsi"/>
          <w:color w:val="auto"/>
          <w:sz w:val="24"/>
        </w:rPr>
        <w:t>–</w:t>
      </w:r>
      <w:r w:rsidRPr="00710BC5">
        <w:rPr>
          <w:rFonts w:asciiTheme="minorHAnsi" w:hAnsiTheme="minorHAnsi" w:cstheme="minorHAnsi"/>
          <w:color w:val="auto"/>
          <w:sz w:val="24"/>
        </w:rPr>
        <w:t xml:space="preserve"> nacionalne zajednice raspisuje </w:t>
      </w:r>
    </w:p>
    <w:p w14:paraId="739F0078" w14:textId="77777777" w:rsidR="00A26E6D" w:rsidRPr="00710BC5" w:rsidRDefault="004962FA">
      <w:pPr>
        <w:spacing w:after="0" w:line="259" w:lineRule="auto"/>
        <w:ind w:left="0" w:firstLine="0"/>
        <w:jc w:val="left"/>
        <w:rPr>
          <w:rFonts w:asciiTheme="minorHAnsi" w:hAnsiTheme="minorHAnsi" w:cstheme="minorHAnsi"/>
          <w:color w:val="auto"/>
          <w:sz w:val="24"/>
          <w:szCs w:val="24"/>
        </w:rPr>
      </w:pPr>
      <w:r w:rsidRPr="00710BC5">
        <w:rPr>
          <w:rFonts w:asciiTheme="minorHAnsi" w:hAnsiTheme="minorHAnsi" w:cstheme="minorHAnsi"/>
          <w:color w:val="auto"/>
          <w:sz w:val="24"/>
        </w:rPr>
        <w:t xml:space="preserve"> </w:t>
      </w:r>
    </w:p>
    <w:p w14:paraId="35E1E625" w14:textId="09AB3581" w:rsidR="006A47D5" w:rsidRPr="00710BC5" w:rsidRDefault="001F561E">
      <w:pPr>
        <w:pStyle w:val="Heading1"/>
        <w:rPr>
          <w:rFonts w:asciiTheme="minorHAnsi" w:hAnsiTheme="minorHAnsi" w:cstheme="minorHAnsi"/>
          <w:sz w:val="24"/>
          <w:szCs w:val="24"/>
        </w:rPr>
      </w:pPr>
      <w:r w:rsidRPr="00710BC5">
        <w:rPr>
          <w:rFonts w:asciiTheme="minorHAnsi" w:hAnsiTheme="minorHAnsi" w:cstheme="minorHAnsi"/>
          <w:sz w:val="24"/>
        </w:rPr>
        <w:t xml:space="preserve">NATJEČAJ </w:t>
      </w:r>
    </w:p>
    <w:p w14:paraId="56E51162" w14:textId="47866081" w:rsidR="006A47D5" w:rsidRPr="00710BC5" w:rsidRDefault="001F561E" w:rsidP="00710BC5">
      <w:pPr>
        <w:pStyle w:val="Heading1"/>
        <w:rPr>
          <w:rFonts w:asciiTheme="minorHAnsi" w:hAnsiTheme="minorHAnsi" w:cstheme="minorHAnsi"/>
          <w:sz w:val="24"/>
          <w:szCs w:val="24"/>
        </w:rPr>
      </w:pPr>
      <w:r w:rsidRPr="00710BC5">
        <w:rPr>
          <w:rFonts w:asciiTheme="minorHAnsi" w:hAnsiTheme="minorHAnsi" w:cstheme="minorHAnsi"/>
          <w:sz w:val="24"/>
        </w:rPr>
        <w:t xml:space="preserve">ZA FINANCIRANJE I SUFINANCIRANJE PROJEKTA U PODRUČJU PODIZANJA KVALITETE OBRAZOVNO-ODGOJNOG PROCESA OSNOVNOG OBRAZOVANJA – TROŠKOVI BORAVKA I PRIJEVOZA UČENIKA TREĆIH RAZREDA OSNOVNIH ŠKOLA S TERITORIJA AP VOJVODINE I </w:t>
      </w:r>
    </w:p>
    <w:p w14:paraId="2CD8CFC5" w14:textId="2DF48006" w:rsidR="006A47D5" w:rsidRPr="00710BC5" w:rsidRDefault="001F561E" w:rsidP="006A47D5">
      <w:pPr>
        <w:pStyle w:val="Heading1"/>
        <w:rPr>
          <w:rFonts w:asciiTheme="minorHAnsi" w:hAnsiTheme="minorHAnsi" w:cstheme="minorHAnsi"/>
          <w:sz w:val="24"/>
          <w:szCs w:val="24"/>
        </w:rPr>
      </w:pPr>
      <w:r w:rsidRPr="00710BC5">
        <w:rPr>
          <w:rFonts w:asciiTheme="minorHAnsi" w:hAnsiTheme="minorHAnsi" w:cstheme="minorHAnsi"/>
          <w:sz w:val="24"/>
        </w:rPr>
        <w:t xml:space="preserve">ANGAŽIRANJA NJIHOVIH NASTAVNIKA U SVOJSTVU PRATITELJA </w:t>
      </w:r>
    </w:p>
    <w:p w14:paraId="14A77303" w14:textId="192EA0D1" w:rsidR="006A47D5" w:rsidRPr="00710BC5" w:rsidRDefault="001F561E">
      <w:pPr>
        <w:pStyle w:val="Heading1"/>
        <w:rPr>
          <w:rFonts w:asciiTheme="minorHAnsi" w:hAnsiTheme="minorHAnsi" w:cstheme="minorHAnsi"/>
          <w:sz w:val="24"/>
          <w:szCs w:val="24"/>
        </w:rPr>
      </w:pPr>
      <w:r w:rsidRPr="00710BC5">
        <w:rPr>
          <w:rFonts w:asciiTheme="minorHAnsi" w:hAnsiTheme="minorHAnsi" w:cstheme="minorHAnsi"/>
          <w:sz w:val="24"/>
        </w:rPr>
        <w:t xml:space="preserve">U KREATIVNOM CENTRU „HERTELENDI BAJIĆ“ U BOČARU </w:t>
      </w:r>
    </w:p>
    <w:p w14:paraId="76F407A3" w14:textId="3C91AA26" w:rsidR="00A26E6D" w:rsidRPr="00710BC5" w:rsidRDefault="001F561E">
      <w:pPr>
        <w:pStyle w:val="Heading1"/>
        <w:rPr>
          <w:rFonts w:asciiTheme="minorHAnsi" w:hAnsiTheme="minorHAnsi" w:cstheme="minorHAnsi"/>
          <w:sz w:val="24"/>
          <w:szCs w:val="24"/>
        </w:rPr>
      </w:pPr>
      <w:r w:rsidRPr="00710BC5">
        <w:rPr>
          <w:rFonts w:asciiTheme="minorHAnsi" w:hAnsiTheme="minorHAnsi" w:cstheme="minorHAnsi"/>
          <w:sz w:val="24"/>
        </w:rPr>
        <w:t>U  RAZDOBLJU OŽUJAK – LIPANJ 2026. GODINE</w:t>
      </w:r>
    </w:p>
    <w:p w14:paraId="4DA512D2" w14:textId="49BFF9F1" w:rsidR="00A26E6D" w:rsidRPr="00710BC5" w:rsidRDefault="004962FA" w:rsidP="00710BC5">
      <w:pPr>
        <w:spacing w:after="0" w:line="259" w:lineRule="auto"/>
        <w:ind w:left="42" w:firstLine="0"/>
        <w:jc w:val="center"/>
        <w:rPr>
          <w:rFonts w:asciiTheme="minorHAnsi" w:hAnsiTheme="minorHAnsi" w:cstheme="minorHAnsi"/>
          <w:sz w:val="24"/>
          <w:szCs w:val="24"/>
        </w:rPr>
      </w:pPr>
      <w:r w:rsidRPr="00710BC5">
        <w:rPr>
          <w:rFonts w:asciiTheme="minorHAnsi" w:hAnsiTheme="minorHAnsi" w:cstheme="minorHAnsi"/>
          <w:b/>
          <w:sz w:val="24"/>
        </w:rPr>
        <w:t xml:space="preserve">  </w:t>
      </w:r>
    </w:p>
    <w:p w14:paraId="53E03145" w14:textId="421034F5" w:rsidR="003626A6" w:rsidRPr="00710BC5" w:rsidRDefault="001F561E" w:rsidP="00710BC5">
      <w:pPr>
        <w:ind w:left="-15" w:firstLine="708"/>
        <w:rPr>
          <w:rFonts w:asciiTheme="minorHAnsi" w:hAnsiTheme="minorHAnsi" w:cstheme="minorHAnsi"/>
          <w:sz w:val="24"/>
          <w:szCs w:val="24"/>
        </w:rPr>
      </w:pPr>
      <w:r w:rsidRPr="00710BC5">
        <w:rPr>
          <w:rFonts w:asciiTheme="minorHAnsi" w:hAnsiTheme="minorHAnsi" w:cstheme="minorHAnsi"/>
          <w:sz w:val="24"/>
        </w:rPr>
        <w:t>Pokrajinsko tajništvo za obrazovanje, propise, upravu i nacionalne manjine - nacionalne zajednice (u daljnjem tekstu: Tajništvo) sukladno Financijskom planu za 2026. godinu, za unaprjeđenje kvalitete osnovnog obrazovanja – troškove boravka i prijevoza učenika trećih razreda osnovnih škola s teritorija AP Vojvodine i angažiranja njihovih nastavnika u svojstvu pratitelja pri realizaciji svih predviđenih aktivnosti iz sfere prirodnih i društvenih znanosti, umjetnosti i kulture, koji će se o</w:t>
      </w:r>
      <w:r w:rsidR="00710BC5">
        <w:rPr>
          <w:rFonts w:asciiTheme="minorHAnsi" w:hAnsiTheme="minorHAnsi" w:cstheme="minorHAnsi"/>
          <w:sz w:val="24"/>
        </w:rPr>
        <w:t>državati u razdoblju ožujak – li</w:t>
      </w:r>
      <w:r w:rsidRPr="00710BC5">
        <w:rPr>
          <w:rFonts w:asciiTheme="minorHAnsi" w:hAnsiTheme="minorHAnsi" w:cstheme="minorHAnsi"/>
          <w:sz w:val="24"/>
        </w:rPr>
        <w:t>panj 2026. godine u Kreativnom centru „</w:t>
      </w:r>
      <w:proofErr w:type="spellStart"/>
      <w:r w:rsidRPr="00710BC5">
        <w:rPr>
          <w:rFonts w:asciiTheme="minorHAnsi" w:hAnsiTheme="minorHAnsi" w:cstheme="minorHAnsi"/>
          <w:sz w:val="24"/>
        </w:rPr>
        <w:t>Hertelendi</w:t>
      </w:r>
      <w:proofErr w:type="spellEnd"/>
      <w:r w:rsidRPr="00710BC5">
        <w:rPr>
          <w:rFonts w:asciiTheme="minorHAnsi" w:hAnsiTheme="minorHAnsi" w:cstheme="minorHAnsi"/>
          <w:sz w:val="24"/>
        </w:rPr>
        <w:t xml:space="preserve"> Bajić“ u </w:t>
      </w:r>
      <w:proofErr w:type="spellStart"/>
      <w:r w:rsidRPr="00710BC5">
        <w:rPr>
          <w:rFonts w:asciiTheme="minorHAnsi" w:hAnsiTheme="minorHAnsi" w:cstheme="minorHAnsi"/>
          <w:sz w:val="24"/>
        </w:rPr>
        <w:t>Bočaru</w:t>
      </w:r>
      <w:proofErr w:type="spellEnd"/>
      <w:r w:rsidRPr="00710BC5">
        <w:rPr>
          <w:rFonts w:asciiTheme="minorHAnsi" w:hAnsiTheme="minorHAnsi" w:cstheme="minorHAnsi"/>
          <w:sz w:val="24"/>
        </w:rPr>
        <w:t xml:space="preserve">, opredjeljuje iznos od </w:t>
      </w:r>
      <w:r w:rsidRPr="00710BC5">
        <w:rPr>
          <w:rFonts w:asciiTheme="minorHAnsi" w:hAnsiTheme="minorHAnsi" w:cstheme="minorHAnsi"/>
          <w:b/>
          <w:sz w:val="24"/>
        </w:rPr>
        <w:t>10.000.000,00 dinara</w:t>
      </w:r>
      <w:r w:rsidRPr="00710BC5">
        <w:rPr>
          <w:rFonts w:asciiTheme="minorHAnsi" w:hAnsiTheme="minorHAnsi" w:cstheme="minorHAnsi"/>
          <w:sz w:val="24"/>
        </w:rPr>
        <w:t xml:space="preserve">.  </w:t>
      </w:r>
    </w:p>
    <w:p w14:paraId="5ACEF417" w14:textId="77777777" w:rsidR="00A26E6D" w:rsidRPr="00710BC5" w:rsidRDefault="004962FA">
      <w:pPr>
        <w:spacing w:after="0" w:line="259" w:lineRule="auto"/>
        <w:ind w:left="708" w:firstLine="0"/>
        <w:jc w:val="left"/>
        <w:rPr>
          <w:rFonts w:asciiTheme="minorHAnsi" w:hAnsiTheme="minorHAnsi" w:cstheme="minorHAnsi"/>
          <w:sz w:val="24"/>
          <w:szCs w:val="24"/>
        </w:rPr>
      </w:pPr>
      <w:r w:rsidRPr="00710BC5">
        <w:rPr>
          <w:rFonts w:asciiTheme="minorHAnsi" w:hAnsiTheme="minorHAnsi" w:cstheme="minorHAnsi"/>
          <w:sz w:val="24"/>
        </w:rPr>
        <w:t xml:space="preserve"> </w:t>
      </w:r>
    </w:p>
    <w:p w14:paraId="5076EFE5" w14:textId="58408D1D" w:rsidR="00A26E6D" w:rsidRPr="00710BC5" w:rsidRDefault="001F561E" w:rsidP="006A47D5">
      <w:pPr>
        <w:pStyle w:val="Heading1"/>
        <w:spacing w:line="250" w:lineRule="auto"/>
        <w:ind w:left="-5" w:right="0"/>
        <w:rPr>
          <w:rFonts w:asciiTheme="minorHAnsi" w:hAnsiTheme="minorHAnsi" w:cstheme="minorHAnsi"/>
          <w:sz w:val="24"/>
          <w:szCs w:val="24"/>
        </w:rPr>
      </w:pPr>
      <w:r w:rsidRPr="00710BC5">
        <w:rPr>
          <w:rFonts w:asciiTheme="minorHAnsi" w:hAnsiTheme="minorHAnsi" w:cstheme="minorHAnsi"/>
          <w:sz w:val="24"/>
        </w:rPr>
        <w:t>UVJETI NATJEČAJA</w:t>
      </w:r>
    </w:p>
    <w:p w14:paraId="7DDE005A" w14:textId="77777777" w:rsidR="00A26E6D" w:rsidRPr="00710BC5" w:rsidRDefault="00A26E6D" w:rsidP="006A47D5">
      <w:pPr>
        <w:spacing w:after="0" w:line="259" w:lineRule="auto"/>
        <w:ind w:left="0" w:firstLine="0"/>
        <w:jc w:val="center"/>
        <w:rPr>
          <w:rFonts w:asciiTheme="minorHAnsi" w:hAnsiTheme="minorHAnsi" w:cstheme="minorHAnsi"/>
          <w:sz w:val="24"/>
          <w:szCs w:val="24"/>
        </w:rPr>
      </w:pPr>
    </w:p>
    <w:p w14:paraId="48C06692" w14:textId="46836280" w:rsidR="00A26E6D" w:rsidRPr="00710BC5" w:rsidRDefault="001F561E" w:rsidP="003626A6">
      <w:pPr>
        <w:pStyle w:val="Heading2"/>
        <w:numPr>
          <w:ilvl w:val="0"/>
          <w:numId w:val="8"/>
        </w:numPr>
        <w:jc w:val="center"/>
        <w:rPr>
          <w:rFonts w:asciiTheme="minorHAnsi" w:hAnsiTheme="minorHAnsi" w:cstheme="minorHAnsi"/>
          <w:sz w:val="24"/>
          <w:szCs w:val="24"/>
        </w:rPr>
      </w:pPr>
      <w:r w:rsidRPr="00710BC5">
        <w:rPr>
          <w:rFonts w:asciiTheme="minorHAnsi" w:hAnsiTheme="minorHAnsi" w:cstheme="minorHAnsi"/>
          <w:sz w:val="24"/>
        </w:rPr>
        <w:t>Podnositelji prijave</w:t>
      </w:r>
    </w:p>
    <w:p w14:paraId="182BBBD8" w14:textId="77777777" w:rsidR="003626A6" w:rsidRPr="00710BC5" w:rsidRDefault="003626A6" w:rsidP="003626A6">
      <w:pPr>
        <w:rPr>
          <w:rFonts w:asciiTheme="minorHAnsi" w:hAnsiTheme="minorHAnsi" w:cstheme="minorHAnsi"/>
        </w:rPr>
      </w:pPr>
    </w:p>
    <w:p w14:paraId="60D207E9" w14:textId="4F4D13ED" w:rsidR="00A26E6D" w:rsidRPr="00710BC5" w:rsidRDefault="001F561E">
      <w:pPr>
        <w:ind w:left="-15" w:firstLine="708"/>
        <w:rPr>
          <w:rFonts w:asciiTheme="minorHAnsi" w:hAnsiTheme="minorHAnsi" w:cstheme="minorHAnsi"/>
          <w:sz w:val="24"/>
          <w:szCs w:val="24"/>
        </w:rPr>
      </w:pPr>
      <w:r w:rsidRPr="00710BC5">
        <w:rPr>
          <w:rFonts w:asciiTheme="minorHAnsi" w:hAnsiTheme="minorHAnsi" w:cstheme="minorHAnsi"/>
          <w:sz w:val="24"/>
        </w:rPr>
        <w:t xml:space="preserve">Pravo sudjelovanja na Natječaju imaju osnovne škole sa sjedištem na teritoriju AP Vojvodine, čiji je osnivač Republika Srbija, autonomna pokrajina ili jedinica lokalne samouprave. Navedena sredstva namijenjena su za podizanje kvalitete obrazovno-odgojnog </w:t>
      </w:r>
      <w:r w:rsidRPr="00710BC5">
        <w:rPr>
          <w:rFonts w:asciiTheme="minorHAnsi" w:hAnsiTheme="minorHAnsi" w:cstheme="minorHAnsi"/>
          <w:sz w:val="24"/>
        </w:rPr>
        <w:lastRenderedPageBreak/>
        <w:t xml:space="preserve">procesa osnovnog obrazovanja i odgoja </w:t>
      </w:r>
      <w:r w:rsidR="00710BC5">
        <w:rPr>
          <w:rFonts w:asciiTheme="minorHAnsi" w:hAnsiTheme="minorHAnsi" w:cstheme="minorHAnsi"/>
          <w:sz w:val="24"/>
        </w:rPr>
        <w:t>–</w:t>
      </w:r>
      <w:r w:rsidRPr="00710BC5">
        <w:rPr>
          <w:rFonts w:asciiTheme="minorHAnsi" w:hAnsiTheme="minorHAnsi" w:cstheme="minorHAnsi"/>
          <w:sz w:val="24"/>
        </w:rPr>
        <w:t xml:space="preserve"> troškove boravka i prijevoza učenika trećih razreda osnovnih škola s teritorija AP Vojvodine i angažiranja njihovih nastavnika u svojstvu pratitelja pri realizaciji svih predviđenih aktivnosti u Kreativnom centru „</w:t>
      </w:r>
      <w:proofErr w:type="spellStart"/>
      <w:r w:rsidRPr="00710BC5">
        <w:rPr>
          <w:rFonts w:asciiTheme="minorHAnsi" w:hAnsiTheme="minorHAnsi" w:cstheme="minorHAnsi"/>
          <w:sz w:val="24"/>
        </w:rPr>
        <w:t>Hertelendi</w:t>
      </w:r>
      <w:proofErr w:type="spellEnd"/>
      <w:r w:rsidRPr="00710BC5">
        <w:rPr>
          <w:rFonts w:asciiTheme="minorHAnsi" w:hAnsiTheme="minorHAnsi" w:cstheme="minorHAnsi"/>
          <w:sz w:val="24"/>
        </w:rPr>
        <w:t xml:space="preserve"> Bajić“ u </w:t>
      </w:r>
      <w:proofErr w:type="spellStart"/>
      <w:r w:rsidRPr="00710BC5">
        <w:rPr>
          <w:rFonts w:asciiTheme="minorHAnsi" w:hAnsiTheme="minorHAnsi" w:cstheme="minorHAnsi"/>
          <w:sz w:val="24"/>
        </w:rPr>
        <w:t>Bočaru</w:t>
      </w:r>
      <w:proofErr w:type="spellEnd"/>
      <w:r w:rsidRPr="00710BC5">
        <w:rPr>
          <w:rFonts w:asciiTheme="minorHAnsi" w:hAnsiTheme="minorHAnsi" w:cstheme="minorHAnsi"/>
          <w:sz w:val="24"/>
        </w:rPr>
        <w:t>, koji će se održati u razdoblju ožujak</w:t>
      </w:r>
      <w:r w:rsidR="00710BC5">
        <w:rPr>
          <w:rFonts w:asciiTheme="minorHAnsi" w:hAnsiTheme="minorHAnsi" w:cstheme="minorHAnsi"/>
          <w:sz w:val="24"/>
        </w:rPr>
        <w:t xml:space="preserve"> – </w:t>
      </w:r>
      <w:r w:rsidRPr="00710BC5">
        <w:rPr>
          <w:rFonts w:asciiTheme="minorHAnsi" w:hAnsiTheme="minorHAnsi" w:cstheme="minorHAnsi"/>
          <w:sz w:val="24"/>
        </w:rPr>
        <w:t xml:space="preserve">lipanj 2026. godine. </w:t>
      </w:r>
    </w:p>
    <w:p w14:paraId="7486698E" w14:textId="77777777" w:rsidR="003626A6" w:rsidRPr="00710BC5" w:rsidRDefault="003626A6">
      <w:pPr>
        <w:ind w:left="-15" w:firstLine="708"/>
        <w:rPr>
          <w:rFonts w:asciiTheme="minorHAnsi" w:hAnsiTheme="minorHAnsi" w:cstheme="minorHAnsi"/>
          <w:sz w:val="24"/>
          <w:szCs w:val="24"/>
        </w:rPr>
      </w:pPr>
    </w:p>
    <w:p w14:paraId="638C6CB6" w14:textId="5A8574FE" w:rsidR="00A26E6D" w:rsidRPr="00710BC5" w:rsidRDefault="004962FA" w:rsidP="006A47D5">
      <w:pPr>
        <w:spacing w:after="0" w:line="259" w:lineRule="auto"/>
        <w:ind w:left="0" w:firstLine="0"/>
        <w:jc w:val="left"/>
        <w:rPr>
          <w:rFonts w:asciiTheme="minorHAnsi" w:hAnsiTheme="minorHAnsi" w:cstheme="minorHAnsi"/>
          <w:sz w:val="24"/>
          <w:szCs w:val="24"/>
        </w:rPr>
      </w:pPr>
      <w:r w:rsidRPr="00710BC5">
        <w:rPr>
          <w:rFonts w:asciiTheme="minorHAnsi" w:hAnsiTheme="minorHAnsi" w:cstheme="minorHAnsi"/>
          <w:sz w:val="24"/>
        </w:rPr>
        <w:t xml:space="preserve"> </w:t>
      </w:r>
      <w:r w:rsidRPr="00710BC5">
        <w:rPr>
          <w:rFonts w:asciiTheme="minorHAnsi" w:hAnsiTheme="minorHAnsi" w:cstheme="minorHAnsi"/>
          <w:sz w:val="24"/>
        </w:rPr>
        <w:tab/>
        <w:t xml:space="preserve">Osnovne škole u Natječaju mogu sudjelovati za: </w:t>
      </w:r>
    </w:p>
    <w:p w14:paraId="50E3660A" w14:textId="06368B25" w:rsidR="00A81FAC" w:rsidRPr="00710BC5" w:rsidRDefault="00A81FAC" w:rsidP="00710BC5">
      <w:pPr>
        <w:pStyle w:val="ListParagraph"/>
        <w:numPr>
          <w:ilvl w:val="0"/>
          <w:numId w:val="11"/>
        </w:numPr>
        <w:spacing w:after="0" w:line="240" w:lineRule="auto"/>
        <w:ind w:left="709"/>
        <w:rPr>
          <w:rFonts w:asciiTheme="minorHAnsi" w:eastAsia="Times New Roman" w:hAnsiTheme="minorHAnsi" w:cstheme="minorHAnsi"/>
          <w:color w:val="auto"/>
          <w:sz w:val="24"/>
          <w:szCs w:val="24"/>
        </w:rPr>
      </w:pPr>
      <w:r w:rsidRPr="00710BC5">
        <w:rPr>
          <w:rFonts w:asciiTheme="minorHAnsi" w:hAnsiTheme="minorHAnsi" w:cstheme="minorHAnsi"/>
          <w:color w:val="auto"/>
          <w:sz w:val="24"/>
        </w:rPr>
        <w:t>troškove smještaja i prehrane za maksimalno 28 učenika trećih razreda, radi njihovog sudjelovanja u predviđenim aktivnostima, za 4 puna pansiona (počevši od ručka u ponedjeljak, zaključno s doručkom u petak);</w:t>
      </w:r>
    </w:p>
    <w:p w14:paraId="3ECE64C6" w14:textId="43568914" w:rsidR="00A81FAC" w:rsidRPr="00710BC5" w:rsidRDefault="00A81FAC" w:rsidP="00710BC5">
      <w:pPr>
        <w:pStyle w:val="ListParagraph"/>
        <w:numPr>
          <w:ilvl w:val="0"/>
          <w:numId w:val="11"/>
        </w:numPr>
        <w:spacing w:after="0" w:line="240" w:lineRule="auto"/>
        <w:ind w:left="709"/>
        <w:rPr>
          <w:rFonts w:asciiTheme="minorHAnsi" w:eastAsia="Times New Roman" w:hAnsiTheme="minorHAnsi" w:cstheme="minorHAnsi"/>
          <w:color w:val="auto"/>
          <w:sz w:val="24"/>
          <w:szCs w:val="24"/>
        </w:rPr>
      </w:pPr>
      <w:r w:rsidRPr="00710BC5">
        <w:rPr>
          <w:rFonts w:asciiTheme="minorHAnsi" w:hAnsiTheme="minorHAnsi" w:cstheme="minorHAnsi"/>
          <w:sz w:val="24"/>
        </w:rPr>
        <w:t>troškove boravka i naknada za angažiranje nastavnika u svojstvu pr</w:t>
      </w:r>
      <w:r w:rsidR="00710BC5">
        <w:rPr>
          <w:rFonts w:asciiTheme="minorHAnsi" w:hAnsiTheme="minorHAnsi" w:cstheme="minorHAnsi"/>
          <w:sz w:val="24"/>
        </w:rPr>
        <w:t>atitelja učenika (1 nastavnik-</w:t>
      </w:r>
      <w:r w:rsidRPr="00710BC5">
        <w:rPr>
          <w:rFonts w:asciiTheme="minorHAnsi" w:hAnsiTheme="minorHAnsi" w:cstheme="minorHAnsi"/>
          <w:sz w:val="24"/>
        </w:rPr>
        <w:t>pratitelj na 15</w:t>
      </w:r>
      <w:r w:rsidRPr="00710BC5">
        <w:rPr>
          <w:rFonts w:asciiTheme="minorHAnsi" w:hAnsiTheme="minorHAnsi" w:cstheme="minorHAnsi"/>
          <w:color w:val="auto"/>
          <w:sz w:val="24"/>
        </w:rPr>
        <w:t xml:space="preserve"> učenika);</w:t>
      </w:r>
    </w:p>
    <w:p w14:paraId="0EFCE34A" w14:textId="75C09C4D" w:rsidR="00A81FAC" w:rsidRPr="00710BC5" w:rsidRDefault="00A81FAC" w:rsidP="00710BC5">
      <w:pPr>
        <w:pStyle w:val="ListParagraph"/>
        <w:numPr>
          <w:ilvl w:val="0"/>
          <w:numId w:val="11"/>
        </w:numPr>
        <w:spacing w:after="0" w:line="240" w:lineRule="auto"/>
        <w:ind w:left="709"/>
        <w:rPr>
          <w:rFonts w:asciiTheme="minorHAnsi" w:eastAsia="Times New Roman" w:hAnsiTheme="minorHAnsi" w:cstheme="minorHAnsi"/>
          <w:color w:val="auto"/>
          <w:sz w:val="24"/>
          <w:szCs w:val="24"/>
        </w:rPr>
      </w:pPr>
      <w:r w:rsidRPr="00710BC5">
        <w:rPr>
          <w:rFonts w:asciiTheme="minorHAnsi" w:hAnsiTheme="minorHAnsi" w:cstheme="minorHAnsi"/>
          <w:color w:val="auto"/>
          <w:sz w:val="24"/>
        </w:rPr>
        <w:t xml:space="preserve">troškove prijevoza </w:t>
      </w:r>
      <w:r w:rsidR="00710BC5">
        <w:rPr>
          <w:rFonts w:asciiTheme="minorHAnsi" w:hAnsiTheme="minorHAnsi" w:cstheme="minorHAnsi"/>
          <w:color w:val="auto"/>
          <w:sz w:val="24"/>
        </w:rPr>
        <w:t>učenika i njihovih nastavnika-</w:t>
      </w:r>
      <w:r w:rsidRPr="00710BC5">
        <w:rPr>
          <w:rFonts w:asciiTheme="minorHAnsi" w:hAnsiTheme="minorHAnsi" w:cstheme="minorHAnsi"/>
          <w:color w:val="auto"/>
          <w:sz w:val="24"/>
        </w:rPr>
        <w:t>pratitelja do Kreativnog centra „</w:t>
      </w:r>
      <w:proofErr w:type="spellStart"/>
      <w:r w:rsidRPr="00710BC5">
        <w:rPr>
          <w:rFonts w:asciiTheme="minorHAnsi" w:hAnsiTheme="minorHAnsi" w:cstheme="minorHAnsi"/>
          <w:color w:val="auto"/>
          <w:sz w:val="24"/>
        </w:rPr>
        <w:t>Hertelendi</w:t>
      </w:r>
      <w:proofErr w:type="spellEnd"/>
      <w:r w:rsidRPr="00710BC5">
        <w:rPr>
          <w:rFonts w:asciiTheme="minorHAnsi" w:hAnsiTheme="minorHAnsi" w:cstheme="minorHAnsi"/>
          <w:color w:val="auto"/>
          <w:sz w:val="24"/>
        </w:rPr>
        <w:t xml:space="preserve"> Bajić“ u </w:t>
      </w:r>
      <w:proofErr w:type="spellStart"/>
      <w:r w:rsidRPr="00710BC5">
        <w:rPr>
          <w:rFonts w:asciiTheme="minorHAnsi" w:hAnsiTheme="minorHAnsi" w:cstheme="minorHAnsi"/>
          <w:color w:val="auto"/>
          <w:sz w:val="24"/>
        </w:rPr>
        <w:t>Bočaru</w:t>
      </w:r>
      <w:proofErr w:type="spellEnd"/>
      <w:r w:rsidRPr="00710BC5">
        <w:rPr>
          <w:rFonts w:asciiTheme="minorHAnsi" w:hAnsiTheme="minorHAnsi" w:cstheme="minorHAnsi"/>
          <w:color w:val="auto"/>
          <w:sz w:val="24"/>
        </w:rPr>
        <w:t>, kao i troškove povratka;</w:t>
      </w:r>
    </w:p>
    <w:p w14:paraId="16A83BD1" w14:textId="66BCD730" w:rsidR="00A81FAC" w:rsidRPr="00710BC5" w:rsidRDefault="00A81FAC" w:rsidP="00710BC5">
      <w:pPr>
        <w:pStyle w:val="ListParagraph"/>
        <w:numPr>
          <w:ilvl w:val="0"/>
          <w:numId w:val="11"/>
        </w:numPr>
        <w:spacing w:after="0" w:line="240" w:lineRule="auto"/>
        <w:ind w:left="709"/>
        <w:rPr>
          <w:rFonts w:asciiTheme="minorHAnsi" w:eastAsia="Times New Roman" w:hAnsiTheme="minorHAnsi" w:cstheme="minorHAnsi"/>
          <w:color w:val="auto"/>
          <w:sz w:val="24"/>
          <w:szCs w:val="24"/>
        </w:rPr>
      </w:pPr>
      <w:r w:rsidRPr="00710BC5">
        <w:rPr>
          <w:rFonts w:asciiTheme="minorHAnsi" w:hAnsiTheme="minorHAnsi" w:cstheme="minorHAnsi"/>
          <w:color w:val="auto"/>
          <w:sz w:val="24"/>
        </w:rPr>
        <w:t>troškove prijevoza, smještaja, prehrane i naknade</w:t>
      </w:r>
      <w:r w:rsidR="00710BC5">
        <w:rPr>
          <w:rFonts w:asciiTheme="minorHAnsi" w:hAnsiTheme="minorHAnsi" w:cstheme="minorHAnsi"/>
          <w:color w:val="auto"/>
          <w:sz w:val="24"/>
        </w:rPr>
        <w:t xml:space="preserve"> za angažiranje za nastavnika-</w:t>
      </w:r>
      <w:r w:rsidRPr="00710BC5">
        <w:rPr>
          <w:rFonts w:asciiTheme="minorHAnsi" w:hAnsiTheme="minorHAnsi" w:cstheme="minorHAnsi"/>
          <w:color w:val="auto"/>
          <w:sz w:val="24"/>
        </w:rPr>
        <w:t xml:space="preserve">pratitelja i osobnog pratitelja (školama za djecu s poteškoćama u razvoju). </w:t>
      </w:r>
    </w:p>
    <w:p w14:paraId="26686FD9" w14:textId="77777777" w:rsidR="003626A6" w:rsidRPr="00710BC5" w:rsidRDefault="003626A6" w:rsidP="003626A6">
      <w:pPr>
        <w:pStyle w:val="ListParagraph"/>
        <w:spacing w:after="0" w:line="240" w:lineRule="auto"/>
        <w:ind w:left="1068" w:firstLine="0"/>
        <w:rPr>
          <w:rFonts w:asciiTheme="minorHAnsi" w:eastAsia="Times New Roman" w:hAnsiTheme="minorHAnsi" w:cstheme="minorHAnsi"/>
          <w:color w:val="auto"/>
          <w:sz w:val="24"/>
          <w:szCs w:val="24"/>
        </w:rPr>
      </w:pPr>
    </w:p>
    <w:p w14:paraId="0F978DA2" w14:textId="6C48053D" w:rsidR="00A26E6D" w:rsidRPr="00710BC5" w:rsidRDefault="001F561E" w:rsidP="006A47D5">
      <w:pPr>
        <w:spacing w:after="0" w:line="240" w:lineRule="auto"/>
        <w:ind w:firstLine="683"/>
        <w:rPr>
          <w:rFonts w:asciiTheme="minorHAnsi" w:hAnsiTheme="minorHAnsi" w:cstheme="minorHAnsi"/>
          <w:sz w:val="24"/>
          <w:szCs w:val="24"/>
        </w:rPr>
      </w:pPr>
      <w:r w:rsidRPr="00710BC5">
        <w:rPr>
          <w:rFonts w:asciiTheme="minorHAnsi" w:hAnsiTheme="minorHAnsi" w:cstheme="minorHAnsi"/>
          <w:sz w:val="24"/>
        </w:rPr>
        <w:t xml:space="preserve">Predviđene aktivnosti će se organizirati suglasno rasporedu koji će sastaviti Tajništvo.  </w:t>
      </w:r>
    </w:p>
    <w:p w14:paraId="4421435D" w14:textId="77777777" w:rsidR="003626A6" w:rsidRPr="00710BC5" w:rsidRDefault="003626A6" w:rsidP="006A47D5">
      <w:pPr>
        <w:spacing w:after="0" w:line="240" w:lineRule="auto"/>
        <w:ind w:firstLine="683"/>
        <w:rPr>
          <w:rFonts w:asciiTheme="minorHAnsi" w:eastAsia="Times New Roman" w:hAnsiTheme="minorHAnsi" w:cstheme="minorHAnsi"/>
          <w:color w:val="auto"/>
          <w:sz w:val="24"/>
          <w:szCs w:val="24"/>
        </w:rPr>
      </w:pPr>
    </w:p>
    <w:p w14:paraId="4B221383" w14:textId="15E1337D" w:rsidR="00A26E6D" w:rsidRPr="00710BC5" w:rsidRDefault="001F561E">
      <w:pPr>
        <w:spacing w:after="51"/>
        <w:ind w:left="-15" w:firstLine="708"/>
        <w:rPr>
          <w:rFonts w:asciiTheme="minorHAnsi" w:hAnsiTheme="minorHAnsi" w:cstheme="minorHAnsi"/>
          <w:sz w:val="24"/>
          <w:szCs w:val="24"/>
        </w:rPr>
      </w:pPr>
      <w:r w:rsidRPr="00710BC5">
        <w:rPr>
          <w:rFonts w:asciiTheme="minorHAnsi" w:hAnsiTheme="minorHAnsi" w:cstheme="minorHAnsi"/>
          <w:sz w:val="24"/>
        </w:rPr>
        <w:t xml:space="preserve">Financijskom potporom koja se daje ovim Natječajem promovira se, odnosno štiti javni interes utvrđen odredbama članaka 6., 7., 8. i 9. Zakona o osnovama sustava obrazovanja i odgoja („Sl. glasnik RS“, broj:  88/2017, 27/2018 – dr. zakoni, 10/2019, 6/2020, 129/2021, 92/2023 i 19/2025). </w:t>
      </w:r>
    </w:p>
    <w:p w14:paraId="7553626D" w14:textId="77777777" w:rsidR="00A26E6D" w:rsidRPr="00710BC5" w:rsidRDefault="004962FA">
      <w:pPr>
        <w:spacing w:after="0" w:line="259" w:lineRule="auto"/>
        <w:ind w:left="0" w:firstLine="0"/>
        <w:jc w:val="left"/>
        <w:rPr>
          <w:rFonts w:asciiTheme="minorHAnsi" w:hAnsiTheme="minorHAnsi" w:cstheme="minorHAnsi"/>
          <w:sz w:val="24"/>
          <w:szCs w:val="24"/>
        </w:rPr>
      </w:pPr>
      <w:r w:rsidRPr="00710BC5">
        <w:rPr>
          <w:rFonts w:asciiTheme="minorHAnsi" w:hAnsiTheme="minorHAnsi" w:cstheme="minorHAnsi"/>
          <w:i/>
          <w:sz w:val="24"/>
        </w:rPr>
        <w:t xml:space="preserve"> </w:t>
      </w:r>
    </w:p>
    <w:p w14:paraId="1AF3E7A3" w14:textId="30E39F12" w:rsidR="00A26E6D" w:rsidRPr="00710BC5" w:rsidRDefault="001F561E" w:rsidP="003626A6">
      <w:pPr>
        <w:pStyle w:val="Heading2"/>
        <w:numPr>
          <w:ilvl w:val="0"/>
          <w:numId w:val="8"/>
        </w:numPr>
        <w:jc w:val="center"/>
        <w:rPr>
          <w:rFonts w:asciiTheme="minorHAnsi" w:hAnsiTheme="minorHAnsi" w:cstheme="minorHAnsi"/>
          <w:sz w:val="24"/>
          <w:szCs w:val="24"/>
        </w:rPr>
      </w:pPr>
      <w:r w:rsidRPr="00710BC5">
        <w:rPr>
          <w:rFonts w:asciiTheme="minorHAnsi" w:hAnsiTheme="minorHAnsi" w:cstheme="minorHAnsi"/>
          <w:sz w:val="24"/>
        </w:rPr>
        <w:t>Kriteriji za raspodjelu sredstava</w:t>
      </w:r>
    </w:p>
    <w:p w14:paraId="1A0A0B65" w14:textId="77777777" w:rsidR="003626A6" w:rsidRPr="00710BC5" w:rsidRDefault="003626A6" w:rsidP="003626A6">
      <w:pPr>
        <w:pStyle w:val="ListParagraph"/>
        <w:ind w:left="345" w:firstLine="0"/>
        <w:rPr>
          <w:rFonts w:asciiTheme="minorHAnsi" w:hAnsiTheme="minorHAnsi" w:cstheme="minorHAnsi"/>
        </w:rPr>
      </w:pPr>
    </w:p>
    <w:p w14:paraId="274EC049" w14:textId="08A2B10B" w:rsidR="003626A6" w:rsidRPr="00710BC5" w:rsidRDefault="001F561E" w:rsidP="00710BC5">
      <w:pPr>
        <w:tabs>
          <w:tab w:val="left" w:pos="630"/>
        </w:tabs>
        <w:spacing w:after="0" w:line="259" w:lineRule="auto"/>
        <w:ind w:left="0" w:firstLine="720"/>
        <w:rPr>
          <w:rFonts w:asciiTheme="minorHAnsi" w:hAnsiTheme="minorHAnsi" w:cstheme="minorHAnsi"/>
          <w:sz w:val="24"/>
          <w:szCs w:val="24"/>
        </w:rPr>
      </w:pPr>
      <w:r w:rsidRPr="00710BC5">
        <w:rPr>
          <w:rFonts w:asciiTheme="minorHAnsi" w:hAnsiTheme="minorHAnsi" w:cstheme="minorHAnsi"/>
          <w:sz w:val="24"/>
        </w:rPr>
        <w:t xml:space="preserve">Kriteriji za raspodjelu sredstava po Pravilniku o dodjeli proračunskih sredstava Pokrajinskog tajništva za obrazovanje, propise, upravu i nacionalne manjine </w:t>
      </w:r>
      <w:r w:rsidR="00710BC5">
        <w:rPr>
          <w:rFonts w:asciiTheme="minorHAnsi" w:hAnsiTheme="minorHAnsi" w:cstheme="minorHAnsi"/>
          <w:sz w:val="24"/>
        </w:rPr>
        <w:t>–</w:t>
      </w:r>
      <w:r w:rsidRPr="00710BC5">
        <w:rPr>
          <w:rFonts w:asciiTheme="minorHAnsi" w:hAnsiTheme="minorHAnsi" w:cstheme="minorHAnsi"/>
          <w:sz w:val="24"/>
        </w:rPr>
        <w:t xml:space="preserve"> nacionalne zajednice za financiranje i sufinanciranje projekta u području podizanja kvalitete obrazovno-odgojnog procesa osnovnog obrazovanja – troškovi boravka i prijevoza učenika trećih razreda osnovnih škola s teritorija AP Vojvodine i angažiranja njihovih nastavnika u svojstvu pratitelja u Kreativnom centru „</w:t>
      </w:r>
      <w:proofErr w:type="spellStart"/>
      <w:r w:rsidRPr="00710BC5">
        <w:rPr>
          <w:rFonts w:asciiTheme="minorHAnsi" w:hAnsiTheme="minorHAnsi" w:cstheme="minorHAnsi"/>
          <w:sz w:val="24"/>
        </w:rPr>
        <w:t>Hertelendi</w:t>
      </w:r>
      <w:proofErr w:type="spellEnd"/>
      <w:r w:rsidRPr="00710BC5">
        <w:rPr>
          <w:rFonts w:asciiTheme="minorHAnsi" w:hAnsiTheme="minorHAnsi" w:cstheme="minorHAnsi"/>
          <w:sz w:val="24"/>
        </w:rPr>
        <w:t xml:space="preserve"> Bajić“ u </w:t>
      </w:r>
      <w:proofErr w:type="spellStart"/>
      <w:r w:rsidRPr="00710BC5">
        <w:rPr>
          <w:rFonts w:asciiTheme="minorHAnsi" w:hAnsiTheme="minorHAnsi" w:cstheme="minorHAnsi"/>
          <w:sz w:val="24"/>
        </w:rPr>
        <w:t>Bočaru</w:t>
      </w:r>
      <w:proofErr w:type="spellEnd"/>
      <w:r w:rsidRPr="00710BC5">
        <w:rPr>
          <w:rFonts w:asciiTheme="minorHAnsi" w:hAnsiTheme="minorHAnsi" w:cstheme="minorHAnsi"/>
          <w:sz w:val="24"/>
        </w:rPr>
        <w:t xml:space="preserve"> u razdoblju ožujak </w:t>
      </w:r>
      <w:r w:rsidR="00710BC5">
        <w:rPr>
          <w:rFonts w:asciiTheme="minorHAnsi" w:hAnsiTheme="minorHAnsi" w:cstheme="minorHAnsi"/>
          <w:sz w:val="24"/>
        </w:rPr>
        <w:t>–</w:t>
      </w:r>
      <w:r w:rsidRPr="00710BC5">
        <w:rPr>
          <w:rFonts w:asciiTheme="minorHAnsi" w:hAnsiTheme="minorHAnsi" w:cstheme="minorHAnsi"/>
          <w:sz w:val="24"/>
        </w:rPr>
        <w:t xml:space="preserve"> lipanj 2026. godinu su:  </w:t>
      </w:r>
    </w:p>
    <w:p w14:paraId="13337D40" w14:textId="7ED11338" w:rsidR="003C4A97" w:rsidRPr="00710BC5" w:rsidRDefault="001F561E" w:rsidP="006C3459">
      <w:pPr>
        <w:pStyle w:val="ListParagraph"/>
        <w:numPr>
          <w:ilvl w:val="0"/>
          <w:numId w:val="9"/>
        </w:numPr>
        <w:spacing w:after="0" w:line="259" w:lineRule="auto"/>
        <w:rPr>
          <w:rFonts w:asciiTheme="minorHAnsi" w:hAnsiTheme="minorHAnsi" w:cstheme="minorHAnsi"/>
          <w:sz w:val="24"/>
          <w:szCs w:val="24"/>
        </w:rPr>
      </w:pPr>
      <w:r w:rsidRPr="00710BC5">
        <w:rPr>
          <w:rFonts w:asciiTheme="minorHAnsi" w:hAnsiTheme="minorHAnsi" w:cstheme="minorHAnsi"/>
          <w:sz w:val="24"/>
        </w:rPr>
        <w:t>Stupanj razvijenosti lokalne samouprave na čijem teritoriju škola ima sjedište;</w:t>
      </w:r>
    </w:p>
    <w:p w14:paraId="3958B3BA" w14:textId="2E2872E6" w:rsidR="003C4A97" w:rsidRPr="00710BC5" w:rsidRDefault="001F561E" w:rsidP="006C3459">
      <w:pPr>
        <w:pStyle w:val="ListParagraph"/>
        <w:numPr>
          <w:ilvl w:val="0"/>
          <w:numId w:val="9"/>
        </w:numPr>
        <w:spacing w:after="0" w:line="259" w:lineRule="auto"/>
        <w:rPr>
          <w:rFonts w:asciiTheme="minorHAnsi" w:hAnsiTheme="minorHAnsi" w:cstheme="minorHAnsi"/>
          <w:sz w:val="24"/>
          <w:szCs w:val="24"/>
        </w:rPr>
      </w:pPr>
      <w:r w:rsidRPr="00710BC5">
        <w:rPr>
          <w:rFonts w:asciiTheme="minorHAnsi" w:hAnsiTheme="minorHAnsi" w:cstheme="minorHAnsi"/>
          <w:sz w:val="24"/>
        </w:rPr>
        <w:t xml:space="preserve">Škole koje njeguju kulturu i tradiciju multikulturnosti (njeguje se jezik i kultura nacionalnih manjina </w:t>
      </w:r>
      <w:r w:rsidR="00710BC5">
        <w:rPr>
          <w:rFonts w:asciiTheme="minorHAnsi" w:hAnsiTheme="minorHAnsi" w:cstheme="minorHAnsi"/>
          <w:sz w:val="24"/>
        </w:rPr>
        <w:t>–</w:t>
      </w:r>
      <w:r w:rsidRPr="00710BC5">
        <w:rPr>
          <w:rFonts w:asciiTheme="minorHAnsi" w:hAnsiTheme="minorHAnsi" w:cstheme="minorHAnsi"/>
          <w:sz w:val="24"/>
        </w:rPr>
        <w:t xml:space="preserve"> nacionalnih zajednica u APV, organiziranje manifestacija i tribina na temu multikulturnosti i sl.);</w:t>
      </w:r>
    </w:p>
    <w:p w14:paraId="1AF3B83F" w14:textId="37C8D8CC" w:rsidR="00A26E6D" w:rsidRPr="00710BC5" w:rsidRDefault="001F561E" w:rsidP="006C3459">
      <w:pPr>
        <w:pStyle w:val="ListParagraph"/>
        <w:numPr>
          <w:ilvl w:val="0"/>
          <w:numId w:val="9"/>
        </w:numPr>
        <w:spacing w:after="0" w:line="259" w:lineRule="auto"/>
        <w:rPr>
          <w:rFonts w:asciiTheme="minorHAnsi" w:hAnsiTheme="minorHAnsi" w:cstheme="minorHAnsi"/>
          <w:sz w:val="24"/>
          <w:szCs w:val="24"/>
        </w:rPr>
      </w:pPr>
      <w:r w:rsidRPr="00710BC5">
        <w:rPr>
          <w:rFonts w:asciiTheme="minorHAnsi" w:hAnsiTheme="minorHAnsi" w:cstheme="minorHAnsi"/>
          <w:sz w:val="24"/>
        </w:rPr>
        <w:t xml:space="preserve">Dosadašnja iskustva u suradnji s ustanovom. </w:t>
      </w:r>
    </w:p>
    <w:p w14:paraId="12EFFBEA" w14:textId="77777777" w:rsidR="006C3459" w:rsidRPr="00710BC5" w:rsidRDefault="006C3459" w:rsidP="006C3459">
      <w:pPr>
        <w:spacing w:after="0" w:line="259" w:lineRule="auto"/>
        <w:ind w:left="360" w:firstLine="0"/>
        <w:jc w:val="left"/>
        <w:rPr>
          <w:rFonts w:asciiTheme="minorHAnsi" w:hAnsiTheme="minorHAnsi" w:cstheme="minorHAnsi"/>
          <w:sz w:val="24"/>
          <w:szCs w:val="24"/>
        </w:rPr>
      </w:pPr>
    </w:p>
    <w:p w14:paraId="1BA00E3C" w14:textId="4838DD2F" w:rsidR="00A26E6D" w:rsidRPr="00710BC5" w:rsidRDefault="001F561E" w:rsidP="006A47D5">
      <w:pPr>
        <w:pStyle w:val="Heading1"/>
        <w:spacing w:line="250" w:lineRule="auto"/>
        <w:ind w:left="-5" w:right="0"/>
        <w:rPr>
          <w:rFonts w:asciiTheme="minorHAnsi" w:hAnsiTheme="minorHAnsi" w:cstheme="minorHAnsi"/>
          <w:sz w:val="24"/>
          <w:szCs w:val="24"/>
        </w:rPr>
      </w:pPr>
      <w:r w:rsidRPr="00710BC5">
        <w:rPr>
          <w:rFonts w:asciiTheme="minorHAnsi" w:hAnsiTheme="minorHAnsi" w:cstheme="minorHAnsi"/>
          <w:sz w:val="24"/>
        </w:rPr>
        <w:t>NAČIN PODNOŠENJA PRIJAVE</w:t>
      </w:r>
    </w:p>
    <w:p w14:paraId="664EDF8C" w14:textId="77777777" w:rsidR="00A26E6D" w:rsidRPr="00710BC5" w:rsidRDefault="004962FA">
      <w:pPr>
        <w:spacing w:after="0" w:line="259" w:lineRule="auto"/>
        <w:ind w:left="0" w:firstLine="0"/>
        <w:jc w:val="left"/>
        <w:rPr>
          <w:rFonts w:asciiTheme="minorHAnsi" w:hAnsiTheme="minorHAnsi" w:cstheme="minorHAnsi"/>
          <w:sz w:val="24"/>
          <w:szCs w:val="24"/>
        </w:rPr>
      </w:pPr>
      <w:r w:rsidRPr="00710BC5">
        <w:rPr>
          <w:rFonts w:asciiTheme="minorHAnsi" w:hAnsiTheme="minorHAnsi" w:cstheme="minorHAnsi"/>
          <w:i/>
          <w:sz w:val="24"/>
        </w:rPr>
        <w:t xml:space="preserve"> </w:t>
      </w:r>
    </w:p>
    <w:p w14:paraId="7AE2F032" w14:textId="3CB80049" w:rsidR="00A26E6D" w:rsidRPr="00710BC5" w:rsidRDefault="001F561E" w:rsidP="006A47D5">
      <w:pPr>
        <w:ind w:left="-5" w:firstLine="725"/>
        <w:rPr>
          <w:rFonts w:asciiTheme="minorHAnsi" w:hAnsiTheme="minorHAnsi" w:cstheme="minorHAnsi"/>
          <w:b/>
          <w:color w:val="auto"/>
          <w:sz w:val="24"/>
          <w:szCs w:val="24"/>
        </w:rPr>
      </w:pPr>
      <w:r w:rsidRPr="00710BC5">
        <w:rPr>
          <w:rFonts w:asciiTheme="minorHAnsi" w:hAnsiTheme="minorHAnsi" w:cstheme="minorHAnsi"/>
          <w:color w:val="auto"/>
          <w:sz w:val="24"/>
        </w:rPr>
        <w:t xml:space="preserve">Prijave za dodjelu sredstava podnose se na jedinstvenom obrascu Tajništva (jedna ustanova  podnosi samo jednu prijavu). Cjelokupna natječajna dokumentacija može se preuzeti od </w:t>
      </w:r>
      <w:r w:rsidRPr="00710BC5">
        <w:rPr>
          <w:rFonts w:asciiTheme="minorHAnsi" w:hAnsiTheme="minorHAnsi" w:cstheme="minorHAnsi"/>
          <w:b/>
          <w:color w:val="auto"/>
          <w:sz w:val="24"/>
          <w:u w:val="single" w:color="000000"/>
        </w:rPr>
        <w:t>26. siječnja</w:t>
      </w:r>
      <w:r w:rsidRPr="00710BC5">
        <w:rPr>
          <w:rFonts w:asciiTheme="minorHAnsi" w:hAnsiTheme="minorHAnsi" w:cstheme="minorHAnsi"/>
          <w:color w:val="auto"/>
          <w:sz w:val="24"/>
          <w:u w:val="single" w:color="000000"/>
        </w:rPr>
        <w:t xml:space="preserve"> </w:t>
      </w:r>
      <w:r w:rsidRPr="00710BC5">
        <w:rPr>
          <w:rFonts w:asciiTheme="minorHAnsi" w:hAnsiTheme="minorHAnsi" w:cstheme="minorHAnsi"/>
          <w:b/>
          <w:color w:val="auto"/>
          <w:sz w:val="24"/>
          <w:u w:val="single" w:color="000000"/>
        </w:rPr>
        <w:t>2026. godine</w:t>
      </w:r>
      <w:r w:rsidRPr="00710BC5">
        <w:rPr>
          <w:rFonts w:asciiTheme="minorHAnsi" w:hAnsiTheme="minorHAnsi" w:cstheme="minorHAnsi"/>
          <w:color w:val="auto"/>
          <w:sz w:val="24"/>
        </w:rPr>
        <w:t xml:space="preserve"> na internetskoj adresi Tajništva </w:t>
      </w:r>
      <w:hyperlink r:id="rId7">
        <w:r w:rsidRPr="00710BC5">
          <w:rPr>
            <w:rFonts w:asciiTheme="minorHAnsi" w:hAnsiTheme="minorHAnsi" w:cstheme="minorHAnsi"/>
            <w:b/>
            <w:color w:val="auto"/>
            <w:sz w:val="24"/>
            <w:u w:val="single" w:color="000000"/>
          </w:rPr>
          <w:t>www.puma.vojvodina.gov.rs</w:t>
        </w:r>
      </w:hyperlink>
    </w:p>
    <w:p w14:paraId="6F25B568" w14:textId="77777777" w:rsidR="003626A6" w:rsidRPr="00710BC5" w:rsidRDefault="003626A6" w:rsidP="006A47D5">
      <w:pPr>
        <w:ind w:left="-5" w:firstLine="725"/>
        <w:rPr>
          <w:rFonts w:asciiTheme="minorHAnsi" w:hAnsiTheme="minorHAnsi" w:cstheme="minorHAnsi"/>
          <w:color w:val="auto"/>
          <w:sz w:val="24"/>
          <w:szCs w:val="24"/>
        </w:rPr>
      </w:pPr>
    </w:p>
    <w:p w14:paraId="14AD51BE" w14:textId="2366C6DB" w:rsidR="00A26E6D" w:rsidRPr="00710BC5" w:rsidRDefault="001F561E" w:rsidP="00710BC5">
      <w:pPr>
        <w:spacing w:after="0" w:line="259" w:lineRule="auto"/>
        <w:ind w:left="0" w:firstLine="693"/>
        <w:rPr>
          <w:rFonts w:asciiTheme="minorHAnsi" w:hAnsiTheme="minorHAnsi" w:cstheme="minorHAnsi"/>
          <w:b/>
          <w:color w:val="auto"/>
          <w:sz w:val="24"/>
          <w:szCs w:val="24"/>
        </w:rPr>
      </w:pPr>
      <w:r w:rsidRPr="00710BC5">
        <w:rPr>
          <w:rFonts w:asciiTheme="minorHAnsi" w:hAnsiTheme="minorHAnsi" w:cstheme="minorHAnsi"/>
          <w:color w:val="auto"/>
          <w:sz w:val="24"/>
        </w:rPr>
        <w:lastRenderedPageBreak/>
        <w:t xml:space="preserve">Zahtjevi se dostavljaju putem pošte na adresu: </w:t>
      </w:r>
      <w:r w:rsidRPr="00710BC5">
        <w:rPr>
          <w:rFonts w:asciiTheme="minorHAnsi" w:hAnsiTheme="minorHAnsi" w:cstheme="minorHAnsi"/>
          <w:b/>
          <w:bCs/>
          <w:color w:val="auto"/>
          <w:sz w:val="24"/>
        </w:rPr>
        <w:t xml:space="preserve">Pokrajinsko tajništvo za obrazovanje, propise, upravu i nacionalne manjine </w:t>
      </w:r>
      <w:r w:rsidR="00710BC5">
        <w:rPr>
          <w:rFonts w:asciiTheme="minorHAnsi" w:hAnsiTheme="minorHAnsi" w:cstheme="minorHAnsi"/>
          <w:b/>
          <w:bCs/>
          <w:color w:val="auto"/>
          <w:sz w:val="24"/>
        </w:rPr>
        <w:t>–</w:t>
      </w:r>
      <w:r w:rsidRPr="00710BC5">
        <w:rPr>
          <w:rFonts w:asciiTheme="minorHAnsi" w:hAnsiTheme="minorHAnsi" w:cstheme="minorHAnsi"/>
          <w:b/>
          <w:bCs/>
          <w:color w:val="auto"/>
          <w:sz w:val="24"/>
        </w:rPr>
        <w:t xml:space="preserve"> nacionalne zajednice s naznakom „Za natječaj – za financiranje i sufinanciranje projekta u području podizanja kvalitete obrazovno-odgojnog procesa osnovnog obrazovanja – troškovi boravka i prijevoza učenika trećih razreda osnovnih škola s teritorija AP Vojvodine i angažiranja njihovih nastavnika u svojstvu pratitelja u Kreativnom centru „</w:t>
      </w:r>
      <w:proofErr w:type="spellStart"/>
      <w:r w:rsidRPr="00710BC5">
        <w:rPr>
          <w:rFonts w:asciiTheme="minorHAnsi" w:hAnsiTheme="minorHAnsi" w:cstheme="minorHAnsi"/>
          <w:b/>
          <w:bCs/>
          <w:color w:val="auto"/>
          <w:sz w:val="24"/>
        </w:rPr>
        <w:t>Hertelendi</w:t>
      </w:r>
      <w:proofErr w:type="spellEnd"/>
      <w:r w:rsidRPr="00710BC5">
        <w:rPr>
          <w:rFonts w:asciiTheme="minorHAnsi" w:hAnsiTheme="minorHAnsi" w:cstheme="minorHAnsi"/>
          <w:b/>
          <w:bCs/>
          <w:color w:val="auto"/>
          <w:sz w:val="24"/>
        </w:rPr>
        <w:t xml:space="preserve"> Bajić“ u </w:t>
      </w:r>
      <w:proofErr w:type="spellStart"/>
      <w:r w:rsidRPr="00710BC5">
        <w:rPr>
          <w:rFonts w:asciiTheme="minorHAnsi" w:hAnsiTheme="minorHAnsi" w:cstheme="minorHAnsi"/>
          <w:b/>
          <w:bCs/>
          <w:color w:val="auto"/>
          <w:sz w:val="24"/>
        </w:rPr>
        <w:t>Bočaru</w:t>
      </w:r>
      <w:proofErr w:type="spellEnd"/>
      <w:r w:rsidRPr="00710BC5">
        <w:rPr>
          <w:rFonts w:asciiTheme="minorHAnsi" w:hAnsiTheme="minorHAnsi" w:cstheme="minorHAnsi"/>
          <w:b/>
          <w:bCs/>
          <w:color w:val="auto"/>
          <w:sz w:val="24"/>
        </w:rPr>
        <w:t xml:space="preserve"> u razdoblju ožujak </w:t>
      </w:r>
      <w:r w:rsidR="00710BC5">
        <w:rPr>
          <w:rFonts w:asciiTheme="minorHAnsi" w:hAnsiTheme="minorHAnsi" w:cstheme="minorHAnsi"/>
          <w:b/>
          <w:bCs/>
          <w:color w:val="auto"/>
          <w:sz w:val="24"/>
        </w:rPr>
        <w:t>–</w:t>
      </w:r>
      <w:r w:rsidRPr="00710BC5">
        <w:rPr>
          <w:rFonts w:asciiTheme="minorHAnsi" w:hAnsiTheme="minorHAnsi" w:cstheme="minorHAnsi"/>
          <w:b/>
          <w:bCs/>
          <w:color w:val="auto"/>
          <w:sz w:val="24"/>
        </w:rPr>
        <w:t xml:space="preserve"> lipanj 2026. godine, Bulevar Mihajla </w:t>
      </w:r>
      <w:proofErr w:type="spellStart"/>
      <w:r w:rsidRPr="00710BC5">
        <w:rPr>
          <w:rFonts w:asciiTheme="minorHAnsi" w:hAnsiTheme="minorHAnsi" w:cstheme="minorHAnsi"/>
          <w:b/>
          <w:bCs/>
          <w:color w:val="auto"/>
          <w:sz w:val="24"/>
        </w:rPr>
        <w:t>Pupina</w:t>
      </w:r>
      <w:proofErr w:type="spellEnd"/>
      <w:r w:rsidRPr="00710BC5">
        <w:rPr>
          <w:rFonts w:asciiTheme="minorHAnsi" w:hAnsiTheme="minorHAnsi" w:cstheme="minorHAnsi"/>
          <w:b/>
          <w:bCs/>
          <w:color w:val="auto"/>
          <w:sz w:val="24"/>
        </w:rPr>
        <w:t xml:space="preserve"> 16, 21000 Novi Sad</w:t>
      </w:r>
      <w:r w:rsidRPr="00710BC5">
        <w:rPr>
          <w:rFonts w:asciiTheme="minorHAnsi" w:hAnsiTheme="minorHAnsi" w:cstheme="minorHAnsi"/>
          <w:color w:val="auto"/>
          <w:sz w:val="24"/>
        </w:rPr>
        <w:t>, ili se podnose osobno, predajom pisarnici pokrajinskih tijela uprave u Novom Sadu (u prizemlju zgrade Pokrajinske vlade).</w:t>
      </w:r>
      <w:r w:rsidRPr="00710BC5">
        <w:rPr>
          <w:rFonts w:asciiTheme="minorHAnsi" w:hAnsiTheme="minorHAnsi" w:cstheme="minorHAnsi"/>
          <w:b/>
          <w:color w:val="auto"/>
          <w:sz w:val="24"/>
        </w:rPr>
        <w:t xml:space="preserve">  </w:t>
      </w:r>
    </w:p>
    <w:p w14:paraId="58259C58" w14:textId="77777777" w:rsidR="003626A6" w:rsidRPr="00710BC5" w:rsidRDefault="003626A6" w:rsidP="00710BC5">
      <w:pPr>
        <w:spacing w:after="0" w:line="259" w:lineRule="auto"/>
        <w:ind w:left="0" w:firstLine="693"/>
        <w:rPr>
          <w:rFonts w:asciiTheme="minorHAnsi" w:hAnsiTheme="minorHAnsi" w:cstheme="minorHAnsi"/>
          <w:color w:val="auto"/>
          <w:sz w:val="24"/>
          <w:szCs w:val="24"/>
        </w:rPr>
      </w:pPr>
    </w:p>
    <w:p w14:paraId="35EBD042" w14:textId="27C4D4A4" w:rsidR="003C4A97" w:rsidRPr="00710BC5" w:rsidRDefault="001F561E" w:rsidP="00710BC5">
      <w:pPr>
        <w:spacing w:after="0"/>
        <w:ind w:firstLine="708"/>
        <w:rPr>
          <w:rFonts w:asciiTheme="minorHAnsi" w:eastAsia="Times New Roman" w:hAnsiTheme="minorHAnsi" w:cstheme="minorHAnsi"/>
          <w:color w:val="auto"/>
          <w:sz w:val="24"/>
          <w:szCs w:val="24"/>
        </w:rPr>
      </w:pPr>
      <w:r w:rsidRPr="00710BC5">
        <w:rPr>
          <w:rFonts w:asciiTheme="minorHAnsi" w:hAnsiTheme="minorHAnsi" w:cstheme="minorHAnsi"/>
          <w:color w:val="auto"/>
          <w:sz w:val="24"/>
        </w:rPr>
        <w:t>Uz prijavu na Natječaj, podnosi se popunjen jedinstveni obrazac prijave s brojem učenika za koje se škola prijavljuje (u dijelu obrasca prijave koji se odnosi na učenike – upisuje se samo broj učenika bez navođenja osobnih podataka učenika, a u dijelu obrasca prijave koji se odnosi na nastavnika, potrebno je, bez navođenja osobnih poda</w:t>
      </w:r>
      <w:r w:rsidR="00710BC5">
        <w:rPr>
          <w:rFonts w:asciiTheme="minorHAnsi" w:hAnsiTheme="minorHAnsi" w:cstheme="minorHAnsi"/>
          <w:color w:val="auto"/>
          <w:sz w:val="24"/>
        </w:rPr>
        <w:t>taka, navesti broj nastavnika-</w:t>
      </w:r>
      <w:r w:rsidRPr="00710BC5">
        <w:rPr>
          <w:rFonts w:asciiTheme="minorHAnsi" w:hAnsiTheme="minorHAnsi" w:cstheme="minorHAnsi"/>
          <w:color w:val="auto"/>
          <w:sz w:val="24"/>
        </w:rPr>
        <w:t>pratitelja i spol).</w:t>
      </w:r>
    </w:p>
    <w:p w14:paraId="32A14A38" w14:textId="77777777" w:rsidR="00A26E6D" w:rsidRPr="00710BC5" w:rsidRDefault="00A26E6D" w:rsidP="00710BC5">
      <w:pPr>
        <w:spacing w:after="0"/>
        <w:ind w:left="-15" w:firstLine="708"/>
        <w:rPr>
          <w:rFonts w:asciiTheme="minorHAnsi" w:hAnsiTheme="minorHAnsi" w:cstheme="minorHAnsi"/>
          <w:color w:val="auto"/>
          <w:sz w:val="24"/>
          <w:szCs w:val="24"/>
        </w:rPr>
      </w:pPr>
    </w:p>
    <w:p w14:paraId="70A922CD" w14:textId="5052D53B" w:rsidR="00A26E6D" w:rsidRPr="00710BC5" w:rsidRDefault="001F561E" w:rsidP="00710BC5">
      <w:pPr>
        <w:spacing w:after="0"/>
        <w:ind w:left="-15" w:firstLine="708"/>
        <w:rPr>
          <w:rFonts w:asciiTheme="minorHAnsi" w:hAnsiTheme="minorHAnsi" w:cstheme="minorHAnsi"/>
          <w:color w:val="auto"/>
          <w:sz w:val="24"/>
          <w:szCs w:val="24"/>
        </w:rPr>
      </w:pPr>
      <w:r w:rsidRPr="00710BC5">
        <w:rPr>
          <w:rFonts w:asciiTheme="minorHAnsi" w:hAnsiTheme="minorHAnsi" w:cstheme="minorHAnsi"/>
          <w:color w:val="auto"/>
          <w:sz w:val="24"/>
        </w:rPr>
        <w:t>Uz prijavu na Natječaj, dostavlja se i neobvezujuća ponuda o cijeni organiziranog prijevoza učenika i njihovih nastavnika do Kreativnog centra „</w:t>
      </w:r>
      <w:proofErr w:type="spellStart"/>
      <w:r w:rsidRPr="00710BC5">
        <w:rPr>
          <w:rFonts w:asciiTheme="minorHAnsi" w:hAnsiTheme="minorHAnsi" w:cstheme="minorHAnsi"/>
          <w:color w:val="auto"/>
          <w:sz w:val="24"/>
        </w:rPr>
        <w:t>Hertelendi</w:t>
      </w:r>
      <w:proofErr w:type="spellEnd"/>
      <w:r w:rsidRPr="00710BC5">
        <w:rPr>
          <w:rFonts w:asciiTheme="minorHAnsi" w:hAnsiTheme="minorHAnsi" w:cstheme="minorHAnsi"/>
          <w:color w:val="auto"/>
          <w:sz w:val="24"/>
        </w:rPr>
        <w:t xml:space="preserve"> Bajić“ u </w:t>
      </w:r>
      <w:proofErr w:type="spellStart"/>
      <w:r w:rsidRPr="00710BC5">
        <w:rPr>
          <w:rFonts w:asciiTheme="minorHAnsi" w:hAnsiTheme="minorHAnsi" w:cstheme="minorHAnsi"/>
          <w:color w:val="auto"/>
          <w:sz w:val="24"/>
        </w:rPr>
        <w:t>Bočaru</w:t>
      </w:r>
      <w:proofErr w:type="spellEnd"/>
      <w:r w:rsidRPr="00710BC5">
        <w:rPr>
          <w:rFonts w:asciiTheme="minorHAnsi" w:hAnsiTheme="minorHAnsi" w:cstheme="minorHAnsi"/>
          <w:color w:val="auto"/>
          <w:sz w:val="24"/>
        </w:rPr>
        <w:t xml:space="preserve">, kao i troškova povratka. </w:t>
      </w:r>
    </w:p>
    <w:p w14:paraId="23A91839" w14:textId="77777777" w:rsidR="003626A6" w:rsidRPr="00710BC5" w:rsidRDefault="003626A6" w:rsidP="00710BC5">
      <w:pPr>
        <w:spacing w:after="0"/>
        <w:ind w:left="-15" w:firstLine="708"/>
        <w:rPr>
          <w:rFonts w:asciiTheme="minorHAnsi" w:hAnsiTheme="minorHAnsi" w:cstheme="minorHAnsi"/>
          <w:color w:val="auto"/>
          <w:sz w:val="24"/>
          <w:szCs w:val="24"/>
        </w:rPr>
      </w:pPr>
    </w:p>
    <w:p w14:paraId="2912FF07" w14:textId="451E56AB" w:rsidR="0001352B" w:rsidRPr="00710BC5" w:rsidRDefault="001F561E" w:rsidP="00710BC5">
      <w:pPr>
        <w:spacing w:after="0"/>
        <w:ind w:left="-15" w:firstLine="708"/>
        <w:rPr>
          <w:rFonts w:asciiTheme="minorHAnsi" w:hAnsiTheme="minorHAnsi" w:cstheme="minorHAnsi"/>
          <w:color w:val="auto"/>
          <w:sz w:val="24"/>
          <w:szCs w:val="24"/>
        </w:rPr>
      </w:pPr>
      <w:r w:rsidRPr="00710BC5">
        <w:rPr>
          <w:rFonts w:asciiTheme="minorHAnsi" w:hAnsiTheme="minorHAnsi" w:cstheme="minorHAnsi"/>
          <w:color w:val="auto"/>
          <w:sz w:val="24"/>
        </w:rPr>
        <w:t>Osnovne škole za djecu s poteškoćama u razvoju uz prijavu i gore</w:t>
      </w:r>
      <w:r w:rsidR="00710BC5">
        <w:rPr>
          <w:rFonts w:asciiTheme="minorHAnsi" w:hAnsiTheme="minorHAnsi" w:cstheme="minorHAnsi"/>
          <w:color w:val="auto"/>
          <w:sz w:val="24"/>
        </w:rPr>
        <w:t xml:space="preserve"> </w:t>
      </w:r>
      <w:r w:rsidRPr="00710BC5">
        <w:rPr>
          <w:rFonts w:asciiTheme="minorHAnsi" w:hAnsiTheme="minorHAnsi" w:cstheme="minorHAnsi"/>
          <w:color w:val="auto"/>
          <w:sz w:val="24"/>
        </w:rPr>
        <w:t>navedenu ponudu o cijeni organiziranog prijevoza, dostavljaju i pravni akt kojim se regulira pratnja učenika.</w:t>
      </w:r>
    </w:p>
    <w:p w14:paraId="58CE6B7C" w14:textId="77777777" w:rsidR="003626A6" w:rsidRPr="00710BC5" w:rsidRDefault="003626A6" w:rsidP="00710BC5">
      <w:pPr>
        <w:spacing w:after="0"/>
        <w:ind w:left="-15" w:firstLine="708"/>
        <w:rPr>
          <w:rFonts w:asciiTheme="minorHAnsi" w:hAnsiTheme="minorHAnsi" w:cstheme="minorHAnsi"/>
          <w:color w:val="FF0000"/>
          <w:sz w:val="24"/>
          <w:szCs w:val="24"/>
        </w:rPr>
      </w:pPr>
    </w:p>
    <w:p w14:paraId="01FE59E1" w14:textId="5C0D2F5A" w:rsidR="00A26E6D" w:rsidRPr="00710BC5" w:rsidRDefault="001F561E" w:rsidP="00710BC5">
      <w:pPr>
        <w:spacing w:after="0"/>
        <w:ind w:left="-15" w:firstLine="708"/>
        <w:rPr>
          <w:rFonts w:asciiTheme="minorHAnsi" w:hAnsiTheme="minorHAnsi" w:cstheme="minorHAnsi"/>
          <w:sz w:val="24"/>
          <w:szCs w:val="24"/>
        </w:rPr>
      </w:pPr>
      <w:r w:rsidRPr="00710BC5">
        <w:rPr>
          <w:rFonts w:asciiTheme="minorHAnsi" w:hAnsiTheme="minorHAnsi" w:cstheme="minorHAnsi"/>
          <w:sz w:val="24"/>
        </w:rPr>
        <w:t xml:space="preserve">Osnovne škole dokaze o ispunjavanju uvjeta za učenike i nastavnika dostavljaju na zahtjev Tajništva, prilikom sastavljanja rasporeda sudjelovanja, a za točnost podataka navedenih u obrascu prijave odgovoran je ravnatelj škole.  </w:t>
      </w:r>
    </w:p>
    <w:p w14:paraId="15CABA73" w14:textId="77777777" w:rsidR="003626A6" w:rsidRPr="00710BC5" w:rsidRDefault="003626A6" w:rsidP="00710BC5">
      <w:pPr>
        <w:spacing w:after="0"/>
        <w:ind w:left="-15" w:firstLine="708"/>
        <w:rPr>
          <w:rFonts w:asciiTheme="minorHAnsi" w:hAnsiTheme="minorHAnsi" w:cstheme="minorHAnsi"/>
          <w:sz w:val="24"/>
          <w:szCs w:val="24"/>
        </w:rPr>
      </w:pPr>
    </w:p>
    <w:p w14:paraId="1D5F799D" w14:textId="37EFB5B7" w:rsidR="00A26E6D" w:rsidRDefault="001F561E" w:rsidP="00710BC5">
      <w:pPr>
        <w:spacing w:after="0"/>
        <w:ind w:left="-15" w:firstLine="708"/>
        <w:rPr>
          <w:rFonts w:asciiTheme="minorHAnsi" w:hAnsiTheme="minorHAnsi" w:cstheme="minorHAnsi"/>
          <w:sz w:val="24"/>
        </w:rPr>
      </w:pPr>
      <w:r w:rsidRPr="00710BC5">
        <w:rPr>
          <w:rFonts w:asciiTheme="minorHAnsi" w:hAnsiTheme="minorHAnsi" w:cstheme="minorHAnsi"/>
          <w:sz w:val="24"/>
        </w:rPr>
        <w:t xml:space="preserve">Ukoliko prijavu potpisuje osoba po ovlaštenju, neophodno je priložiti uredno ovlaštenje za potpisivanje. </w:t>
      </w:r>
    </w:p>
    <w:p w14:paraId="021AEDEC" w14:textId="77777777" w:rsidR="00710BC5" w:rsidRPr="00710BC5" w:rsidRDefault="00710BC5" w:rsidP="00710BC5">
      <w:pPr>
        <w:spacing w:after="0"/>
        <w:ind w:left="-15" w:firstLine="708"/>
        <w:rPr>
          <w:rFonts w:asciiTheme="minorHAnsi" w:hAnsiTheme="minorHAnsi" w:cstheme="minorHAnsi"/>
          <w:sz w:val="24"/>
          <w:szCs w:val="24"/>
        </w:rPr>
      </w:pPr>
    </w:p>
    <w:p w14:paraId="72C9507A" w14:textId="349B11FD" w:rsidR="00A26E6D" w:rsidRPr="00710BC5" w:rsidRDefault="001F561E" w:rsidP="00710BC5">
      <w:pPr>
        <w:spacing w:after="0"/>
        <w:ind w:left="-15" w:firstLine="708"/>
        <w:rPr>
          <w:rFonts w:asciiTheme="minorHAnsi" w:hAnsiTheme="minorHAnsi" w:cstheme="minorHAnsi"/>
          <w:sz w:val="24"/>
          <w:szCs w:val="24"/>
        </w:rPr>
      </w:pPr>
      <w:r w:rsidRPr="00710BC5">
        <w:rPr>
          <w:rFonts w:asciiTheme="minorHAnsi" w:hAnsiTheme="minorHAnsi" w:cstheme="minorHAnsi"/>
          <w:sz w:val="24"/>
        </w:rPr>
        <w:t xml:space="preserve">Uz Prijavu na Natječaj, popunjava se i Zdravstveni list učenika koji je neophodno popuniti i </w:t>
      </w:r>
      <w:r w:rsidRPr="00710BC5">
        <w:rPr>
          <w:rFonts w:asciiTheme="minorHAnsi" w:hAnsiTheme="minorHAnsi" w:cstheme="minorHAnsi"/>
          <w:b/>
          <w:sz w:val="24"/>
        </w:rPr>
        <w:t>dostaviti nastavniku-pratitelju,</w:t>
      </w:r>
      <w:r w:rsidRPr="00710BC5">
        <w:rPr>
          <w:rFonts w:asciiTheme="minorHAnsi" w:hAnsiTheme="minorHAnsi" w:cstheme="minorHAnsi"/>
          <w:sz w:val="24"/>
        </w:rPr>
        <w:t xml:space="preserve"> koji će biti u pratnji djeteta. Zdravstveni list se </w:t>
      </w:r>
      <w:r w:rsidRPr="00710BC5">
        <w:rPr>
          <w:rFonts w:asciiTheme="minorHAnsi" w:hAnsiTheme="minorHAnsi" w:cstheme="minorHAnsi"/>
          <w:b/>
          <w:sz w:val="24"/>
        </w:rPr>
        <w:t>ne dostavlja</w:t>
      </w:r>
      <w:r w:rsidRPr="00710BC5">
        <w:rPr>
          <w:rFonts w:asciiTheme="minorHAnsi" w:hAnsiTheme="minorHAnsi" w:cstheme="minorHAnsi"/>
          <w:sz w:val="24"/>
        </w:rPr>
        <w:t xml:space="preserve"> Tajništvu.  </w:t>
      </w:r>
    </w:p>
    <w:p w14:paraId="30214D5C" w14:textId="77777777" w:rsidR="003626A6" w:rsidRPr="00710BC5" w:rsidRDefault="003626A6" w:rsidP="00710BC5">
      <w:pPr>
        <w:spacing w:after="0"/>
        <w:ind w:left="-15" w:firstLine="708"/>
        <w:rPr>
          <w:rFonts w:asciiTheme="minorHAnsi" w:hAnsiTheme="minorHAnsi" w:cstheme="minorHAnsi"/>
          <w:sz w:val="24"/>
          <w:szCs w:val="24"/>
        </w:rPr>
      </w:pPr>
    </w:p>
    <w:p w14:paraId="08A191C6" w14:textId="6B7877AB" w:rsidR="00A26E6D" w:rsidRPr="00710BC5" w:rsidRDefault="001F561E" w:rsidP="00710BC5">
      <w:pPr>
        <w:spacing w:after="0"/>
        <w:ind w:left="-15" w:firstLine="466"/>
        <w:rPr>
          <w:rFonts w:asciiTheme="minorHAnsi" w:hAnsiTheme="minorHAnsi" w:cstheme="minorHAnsi"/>
          <w:sz w:val="24"/>
          <w:szCs w:val="24"/>
        </w:rPr>
      </w:pPr>
      <w:r w:rsidRPr="00710BC5">
        <w:rPr>
          <w:rFonts w:asciiTheme="minorHAnsi" w:hAnsiTheme="minorHAnsi" w:cstheme="minorHAnsi"/>
          <w:sz w:val="24"/>
        </w:rPr>
        <w:t xml:space="preserve">Tajništvo zadržava pravo od podnositelja prijave, po potrebi, zatražiti dodatnu dokumentaciju i informacije, te ukoliko u roku od 8 dana podnositelj prijave ne postupi po zahtjevu za dopunu dokumentacije, Tajništvo će prijavu smatrati nepotpunom. </w:t>
      </w:r>
    </w:p>
    <w:p w14:paraId="39621A1E" w14:textId="77777777" w:rsidR="003626A6" w:rsidRPr="00710BC5" w:rsidRDefault="003626A6" w:rsidP="00710BC5">
      <w:pPr>
        <w:spacing w:after="0"/>
        <w:ind w:left="-15" w:firstLine="466"/>
        <w:rPr>
          <w:rFonts w:asciiTheme="minorHAnsi" w:hAnsiTheme="minorHAnsi" w:cstheme="minorHAnsi"/>
          <w:sz w:val="24"/>
          <w:szCs w:val="24"/>
        </w:rPr>
      </w:pPr>
    </w:p>
    <w:p w14:paraId="0390CBCA" w14:textId="7BCBBF16" w:rsidR="003626A6" w:rsidRPr="00710BC5" w:rsidRDefault="001F561E" w:rsidP="00710BC5">
      <w:pPr>
        <w:spacing w:after="0"/>
        <w:ind w:left="-15" w:firstLine="708"/>
        <w:rPr>
          <w:rFonts w:asciiTheme="minorHAnsi" w:hAnsiTheme="minorHAnsi" w:cstheme="minorHAnsi"/>
          <w:sz w:val="24"/>
          <w:szCs w:val="24"/>
        </w:rPr>
      </w:pPr>
      <w:r w:rsidRPr="00710BC5">
        <w:rPr>
          <w:rFonts w:asciiTheme="minorHAnsi" w:hAnsiTheme="minorHAnsi" w:cstheme="minorHAnsi"/>
          <w:sz w:val="24"/>
        </w:rPr>
        <w:t xml:space="preserve">O dodjeli sredstava korisnicima odlučuje pokrajinski tajnik na prijedlog Povjerenstva  za provedbu natječaja, koje razmatra pristigle zahtjeve.  </w:t>
      </w:r>
    </w:p>
    <w:p w14:paraId="64E6C485" w14:textId="77777777" w:rsidR="003626A6" w:rsidRPr="00710BC5" w:rsidRDefault="003626A6" w:rsidP="00710BC5">
      <w:pPr>
        <w:spacing w:after="0"/>
        <w:ind w:left="-15" w:firstLine="708"/>
        <w:rPr>
          <w:rFonts w:asciiTheme="minorHAnsi" w:hAnsiTheme="minorHAnsi" w:cstheme="minorHAnsi"/>
          <w:sz w:val="24"/>
          <w:szCs w:val="24"/>
        </w:rPr>
      </w:pPr>
    </w:p>
    <w:p w14:paraId="040E0EBE" w14:textId="52489617" w:rsidR="003626A6" w:rsidRPr="00710BC5" w:rsidRDefault="001F561E" w:rsidP="00710BC5">
      <w:pPr>
        <w:spacing w:after="0"/>
        <w:ind w:left="-15" w:firstLine="708"/>
        <w:rPr>
          <w:rFonts w:asciiTheme="minorHAnsi" w:hAnsiTheme="minorHAnsi" w:cstheme="minorHAnsi"/>
          <w:color w:val="auto"/>
          <w:sz w:val="24"/>
          <w:szCs w:val="24"/>
        </w:rPr>
      </w:pPr>
      <w:r w:rsidRPr="00710BC5">
        <w:rPr>
          <w:rFonts w:asciiTheme="minorHAnsi" w:hAnsiTheme="minorHAnsi" w:cstheme="minorHAnsi"/>
          <w:color w:val="auto"/>
          <w:sz w:val="24"/>
        </w:rPr>
        <w:t>Nepravodobne, nepotpune, prijave koje nisu potpisane ili ovjerene, kao i nedopuštene prijave Povjerenstvo neće uzeti u razmatranje.</w:t>
      </w:r>
    </w:p>
    <w:p w14:paraId="2A583C22" w14:textId="5E26324D" w:rsidR="003626A6" w:rsidRDefault="003626A6" w:rsidP="00710BC5">
      <w:pPr>
        <w:spacing w:after="0"/>
        <w:ind w:left="-15" w:firstLine="708"/>
        <w:rPr>
          <w:rFonts w:asciiTheme="minorHAnsi" w:hAnsiTheme="minorHAnsi" w:cstheme="minorHAnsi"/>
          <w:sz w:val="24"/>
          <w:szCs w:val="24"/>
        </w:rPr>
      </w:pPr>
    </w:p>
    <w:p w14:paraId="7A649D52" w14:textId="00F45279" w:rsidR="00710BC5" w:rsidRDefault="00710BC5" w:rsidP="00710BC5">
      <w:pPr>
        <w:spacing w:after="0"/>
        <w:ind w:left="-15" w:firstLine="708"/>
        <w:rPr>
          <w:rFonts w:asciiTheme="minorHAnsi" w:hAnsiTheme="minorHAnsi" w:cstheme="minorHAnsi"/>
          <w:sz w:val="24"/>
          <w:szCs w:val="24"/>
        </w:rPr>
      </w:pPr>
    </w:p>
    <w:p w14:paraId="380C8CDA" w14:textId="77777777" w:rsidR="00710BC5" w:rsidRPr="00710BC5" w:rsidRDefault="00710BC5" w:rsidP="00710BC5">
      <w:pPr>
        <w:spacing w:after="0"/>
        <w:ind w:left="-15" w:firstLine="708"/>
        <w:rPr>
          <w:rFonts w:asciiTheme="minorHAnsi" w:hAnsiTheme="minorHAnsi" w:cstheme="minorHAnsi"/>
          <w:sz w:val="24"/>
          <w:szCs w:val="24"/>
        </w:rPr>
      </w:pPr>
    </w:p>
    <w:p w14:paraId="1607A52B" w14:textId="756E6411" w:rsidR="00223445" w:rsidRPr="00710BC5" w:rsidRDefault="001F561E" w:rsidP="00710BC5">
      <w:pPr>
        <w:spacing w:after="0"/>
        <w:ind w:left="-15" w:firstLine="708"/>
        <w:rPr>
          <w:rFonts w:asciiTheme="minorHAnsi" w:hAnsiTheme="minorHAnsi" w:cstheme="minorHAnsi"/>
          <w:sz w:val="24"/>
          <w:szCs w:val="24"/>
        </w:rPr>
      </w:pPr>
      <w:r w:rsidRPr="00710BC5">
        <w:rPr>
          <w:rFonts w:asciiTheme="minorHAnsi" w:hAnsiTheme="minorHAnsi" w:cstheme="minorHAnsi"/>
          <w:color w:val="auto"/>
          <w:sz w:val="24"/>
        </w:rPr>
        <w:lastRenderedPageBreak/>
        <w:t>Nedopuštenim prijavama smatraju se:</w:t>
      </w:r>
    </w:p>
    <w:p w14:paraId="3E581AAB" w14:textId="77777777" w:rsidR="00223445" w:rsidRPr="00710BC5" w:rsidRDefault="00223445" w:rsidP="006C3459">
      <w:pPr>
        <w:spacing w:after="0" w:line="100" w:lineRule="atLeast"/>
        <w:ind w:left="-284" w:right="-431" w:firstLine="283"/>
        <w:rPr>
          <w:rFonts w:asciiTheme="minorHAnsi" w:eastAsia="Times New Roman" w:hAnsiTheme="minorHAnsi" w:cstheme="minorHAnsi"/>
          <w:color w:val="auto"/>
          <w:sz w:val="24"/>
          <w:szCs w:val="24"/>
        </w:rPr>
      </w:pPr>
    </w:p>
    <w:p w14:paraId="5503E6DD" w14:textId="0ED011FD" w:rsidR="00223445" w:rsidRPr="00710BC5" w:rsidRDefault="001F561E" w:rsidP="006C3459">
      <w:pPr>
        <w:numPr>
          <w:ilvl w:val="0"/>
          <w:numId w:val="7"/>
        </w:numPr>
        <w:spacing w:after="0" w:line="276" w:lineRule="auto"/>
        <w:contextualSpacing/>
        <w:rPr>
          <w:rFonts w:asciiTheme="minorHAnsi" w:eastAsia="Times New Roman" w:hAnsiTheme="minorHAnsi" w:cstheme="minorHAnsi"/>
          <w:color w:val="auto"/>
          <w:sz w:val="24"/>
          <w:szCs w:val="24"/>
        </w:rPr>
      </w:pPr>
      <w:r w:rsidRPr="00710BC5">
        <w:rPr>
          <w:rFonts w:asciiTheme="minorHAnsi" w:hAnsiTheme="minorHAnsi" w:cstheme="minorHAnsi"/>
          <w:color w:val="auto"/>
          <w:sz w:val="24"/>
        </w:rPr>
        <w:t>prijave podnesene od strane osoba koje su neovlaštene i subjekata koji nisu predviđeni natječajem;</w:t>
      </w:r>
    </w:p>
    <w:p w14:paraId="11BC96D6" w14:textId="6AAE5124" w:rsidR="00A26E6D" w:rsidRPr="00710BC5" w:rsidRDefault="001F561E" w:rsidP="006C3459">
      <w:pPr>
        <w:numPr>
          <w:ilvl w:val="0"/>
          <w:numId w:val="7"/>
        </w:numPr>
        <w:spacing w:after="0" w:line="276" w:lineRule="auto"/>
        <w:contextualSpacing/>
        <w:rPr>
          <w:rFonts w:asciiTheme="minorHAnsi" w:hAnsiTheme="minorHAnsi" w:cstheme="minorHAnsi"/>
          <w:sz w:val="24"/>
          <w:szCs w:val="24"/>
        </w:rPr>
      </w:pPr>
      <w:r w:rsidRPr="00710BC5">
        <w:rPr>
          <w:rFonts w:asciiTheme="minorHAnsi" w:hAnsiTheme="minorHAnsi" w:cstheme="minorHAnsi"/>
          <w:color w:val="auto"/>
          <w:sz w:val="24"/>
        </w:rPr>
        <w:t xml:space="preserve">prijave koje se ne odnose na Natječajem predviđene namjene. </w:t>
      </w:r>
    </w:p>
    <w:p w14:paraId="0AF34E76" w14:textId="77777777" w:rsidR="00A26E6D" w:rsidRPr="00710BC5" w:rsidRDefault="004962FA" w:rsidP="006C3459">
      <w:pPr>
        <w:spacing w:after="0" w:line="259" w:lineRule="auto"/>
        <w:ind w:left="708" w:firstLine="0"/>
        <w:rPr>
          <w:rFonts w:asciiTheme="minorHAnsi" w:hAnsiTheme="minorHAnsi" w:cstheme="minorHAnsi"/>
          <w:sz w:val="24"/>
          <w:szCs w:val="24"/>
        </w:rPr>
      </w:pPr>
      <w:r w:rsidRPr="00710BC5">
        <w:rPr>
          <w:rFonts w:asciiTheme="minorHAnsi" w:hAnsiTheme="minorHAnsi" w:cstheme="minorHAnsi"/>
          <w:sz w:val="24"/>
        </w:rPr>
        <w:t xml:space="preserve"> </w:t>
      </w:r>
    </w:p>
    <w:p w14:paraId="3315B99E" w14:textId="740D249A" w:rsidR="00A26E6D" w:rsidRPr="00710BC5" w:rsidRDefault="001F561E" w:rsidP="003626A6">
      <w:pPr>
        <w:spacing w:after="0" w:line="259" w:lineRule="auto"/>
        <w:ind w:left="0" w:right="6" w:firstLine="0"/>
        <w:jc w:val="center"/>
        <w:rPr>
          <w:rFonts w:asciiTheme="minorHAnsi" w:hAnsiTheme="minorHAnsi" w:cstheme="minorHAnsi"/>
          <w:b/>
          <w:sz w:val="24"/>
          <w:szCs w:val="24"/>
          <w:u w:val="single" w:color="000000"/>
        </w:rPr>
      </w:pPr>
      <w:r w:rsidRPr="00710BC5">
        <w:rPr>
          <w:rFonts w:asciiTheme="minorHAnsi" w:hAnsiTheme="minorHAnsi" w:cstheme="minorHAnsi"/>
          <w:b/>
          <w:sz w:val="24"/>
          <w:u w:val="single" w:color="000000"/>
        </w:rPr>
        <w:t>Rok za podn</w:t>
      </w:r>
      <w:r w:rsidR="00710BC5">
        <w:rPr>
          <w:rFonts w:asciiTheme="minorHAnsi" w:hAnsiTheme="minorHAnsi" w:cstheme="minorHAnsi"/>
          <w:b/>
          <w:sz w:val="24"/>
          <w:u w:val="single" w:color="000000"/>
        </w:rPr>
        <w:t xml:space="preserve">ošenje prijava na Natječaj je  </w:t>
      </w:r>
      <w:r w:rsidRPr="00710BC5">
        <w:rPr>
          <w:rFonts w:asciiTheme="minorHAnsi" w:hAnsiTheme="minorHAnsi" w:cstheme="minorHAnsi"/>
          <w:b/>
          <w:sz w:val="24"/>
          <w:u w:val="single" w:color="000000"/>
        </w:rPr>
        <w:t>6. veljače 2026. godine.</w:t>
      </w:r>
    </w:p>
    <w:p w14:paraId="637EB771" w14:textId="77777777" w:rsidR="003626A6" w:rsidRPr="00710BC5" w:rsidRDefault="003626A6" w:rsidP="003626A6">
      <w:pPr>
        <w:spacing w:after="0" w:line="259" w:lineRule="auto"/>
        <w:ind w:left="0" w:right="6" w:firstLine="0"/>
        <w:jc w:val="center"/>
        <w:rPr>
          <w:rFonts w:asciiTheme="minorHAnsi" w:hAnsiTheme="minorHAnsi" w:cstheme="minorHAnsi"/>
          <w:sz w:val="24"/>
          <w:szCs w:val="24"/>
        </w:rPr>
      </w:pPr>
    </w:p>
    <w:p w14:paraId="0F504A1D" w14:textId="67E755EF" w:rsidR="00A26E6D" w:rsidRPr="00710BC5" w:rsidRDefault="001F561E" w:rsidP="003626A6">
      <w:pPr>
        <w:spacing w:after="0" w:line="259" w:lineRule="auto"/>
        <w:ind w:left="0" w:firstLine="708"/>
        <w:rPr>
          <w:rFonts w:asciiTheme="minorHAnsi" w:hAnsiTheme="minorHAnsi" w:cstheme="minorHAnsi"/>
          <w:b/>
          <w:sz w:val="24"/>
          <w:szCs w:val="24"/>
        </w:rPr>
      </w:pPr>
      <w:r w:rsidRPr="00710BC5">
        <w:rPr>
          <w:rFonts w:asciiTheme="minorHAnsi" w:hAnsiTheme="minorHAnsi" w:cstheme="minorHAnsi"/>
          <w:sz w:val="24"/>
        </w:rPr>
        <w:t xml:space="preserve">Obrazac prijave i obrazac Zdravstvenog lista za učenike mogu se preuzeti </w:t>
      </w:r>
      <w:r w:rsidRPr="00710BC5">
        <w:rPr>
          <w:rFonts w:asciiTheme="minorHAnsi" w:hAnsiTheme="minorHAnsi" w:cstheme="minorHAnsi"/>
          <w:b/>
          <w:sz w:val="24"/>
        </w:rPr>
        <w:t>od 26. siječnja 2026. godine</w:t>
      </w:r>
      <w:r w:rsidRPr="00710BC5">
        <w:rPr>
          <w:rFonts w:asciiTheme="minorHAnsi" w:hAnsiTheme="minorHAnsi" w:cstheme="minorHAnsi"/>
          <w:sz w:val="24"/>
        </w:rPr>
        <w:t xml:space="preserve"> na službenoj mrežnoj stranici Pokrajinskog tajništva za obrazovanje, propise, upravu i nacionalne manjine </w:t>
      </w:r>
      <w:r w:rsidR="00710BC5">
        <w:rPr>
          <w:rFonts w:asciiTheme="minorHAnsi" w:hAnsiTheme="minorHAnsi" w:cstheme="minorHAnsi"/>
          <w:sz w:val="24"/>
        </w:rPr>
        <w:t>–</w:t>
      </w:r>
      <w:r w:rsidRPr="00710BC5">
        <w:rPr>
          <w:rFonts w:asciiTheme="minorHAnsi" w:hAnsiTheme="minorHAnsi" w:cstheme="minorHAnsi"/>
          <w:sz w:val="24"/>
        </w:rPr>
        <w:t xml:space="preserve"> nacionalne zajednice: </w:t>
      </w:r>
      <w:hyperlink r:id="rId8">
        <w:r w:rsidRPr="00710BC5">
          <w:rPr>
            <w:rFonts w:asciiTheme="minorHAnsi" w:hAnsiTheme="minorHAnsi" w:cstheme="minorHAnsi"/>
            <w:b/>
            <w:sz w:val="24"/>
            <w:u w:val="single" w:color="000000"/>
          </w:rPr>
          <w:t>www.puma.vojvodina.gov.rs</w:t>
        </w:r>
      </w:hyperlink>
      <w:hyperlink r:id="rId9">
        <w:r w:rsidRPr="00710BC5">
          <w:rPr>
            <w:rFonts w:asciiTheme="minorHAnsi" w:hAnsiTheme="minorHAnsi" w:cstheme="minorHAnsi"/>
            <w:b/>
            <w:sz w:val="24"/>
            <w:u w:val="single" w:color="000000"/>
          </w:rPr>
          <w:t>.</w:t>
        </w:r>
      </w:hyperlink>
      <w:r w:rsidRPr="00710BC5">
        <w:rPr>
          <w:rFonts w:asciiTheme="minorHAnsi" w:hAnsiTheme="minorHAnsi" w:cstheme="minorHAnsi"/>
          <w:b/>
          <w:sz w:val="24"/>
        </w:rPr>
        <w:t xml:space="preserve"> </w:t>
      </w:r>
    </w:p>
    <w:p w14:paraId="1637E8C5" w14:textId="77777777" w:rsidR="003626A6" w:rsidRPr="00710BC5" w:rsidRDefault="003626A6" w:rsidP="003626A6">
      <w:pPr>
        <w:spacing w:after="0" w:line="259" w:lineRule="auto"/>
        <w:ind w:left="0" w:firstLine="708"/>
        <w:rPr>
          <w:rFonts w:asciiTheme="minorHAnsi" w:hAnsiTheme="minorHAnsi" w:cstheme="minorHAnsi"/>
          <w:sz w:val="24"/>
          <w:szCs w:val="24"/>
        </w:rPr>
      </w:pPr>
    </w:p>
    <w:p w14:paraId="79E983D0" w14:textId="343D0ADC" w:rsidR="00A26E6D" w:rsidRPr="00710BC5" w:rsidRDefault="004962FA" w:rsidP="003626A6">
      <w:pPr>
        <w:spacing w:after="0" w:line="259" w:lineRule="auto"/>
        <w:ind w:left="708" w:firstLine="0"/>
        <w:jc w:val="left"/>
        <w:rPr>
          <w:rFonts w:asciiTheme="minorHAnsi" w:hAnsiTheme="minorHAnsi" w:cstheme="minorHAnsi"/>
          <w:sz w:val="24"/>
          <w:szCs w:val="24"/>
        </w:rPr>
      </w:pPr>
      <w:r w:rsidRPr="00710BC5">
        <w:rPr>
          <w:rFonts w:asciiTheme="minorHAnsi" w:hAnsiTheme="minorHAnsi" w:cstheme="minorHAnsi"/>
          <w:sz w:val="24"/>
        </w:rPr>
        <w:t xml:space="preserve"> Rezultati natječaja se objavljuju na mrežnoj stranici Tajništva. </w:t>
      </w:r>
    </w:p>
    <w:p w14:paraId="0E72AFE3" w14:textId="77777777" w:rsidR="003626A6" w:rsidRPr="00710BC5" w:rsidRDefault="003626A6" w:rsidP="003626A6">
      <w:pPr>
        <w:spacing w:after="0" w:line="259" w:lineRule="auto"/>
        <w:ind w:left="708" w:firstLine="0"/>
        <w:jc w:val="left"/>
        <w:rPr>
          <w:rFonts w:asciiTheme="minorHAnsi" w:hAnsiTheme="minorHAnsi" w:cstheme="minorHAnsi"/>
          <w:sz w:val="24"/>
          <w:szCs w:val="24"/>
        </w:rPr>
      </w:pPr>
    </w:p>
    <w:p w14:paraId="60D24B8A" w14:textId="4F88EF84" w:rsidR="00A26E6D" w:rsidRPr="00710BC5" w:rsidRDefault="004962FA" w:rsidP="003626A6">
      <w:pPr>
        <w:spacing w:after="0" w:line="259" w:lineRule="auto"/>
        <w:ind w:left="0" w:firstLine="720"/>
        <w:jc w:val="left"/>
        <w:rPr>
          <w:rFonts w:asciiTheme="minorHAnsi" w:hAnsiTheme="minorHAnsi" w:cstheme="minorHAnsi"/>
          <w:sz w:val="24"/>
          <w:szCs w:val="24"/>
        </w:rPr>
      </w:pPr>
      <w:r w:rsidRPr="00710BC5">
        <w:rPr>
          <w:rFonts w:asciiTheme="minorHAnsi" w:hAnsiTheme="minorHAnsi" w:cstheme="minorHAnsi"/>
          <w:sz w:val="24"/>
        </w:rPr>
        <w:t xml:space="preserve"> Informacije u vezi s Natječajem mogu se dobiti na telefon: 021/ 487 4876. </w:t>
      </w:r>
    </w:p>
    <w:p w14:paraId="1BFE9232" w14:textId="103B37BF" w:rsidR="004B2ABB" w:rsidRPr="00710BC5" w:rsidRDefault="004B2ABB" w:rsidP="003626A6">
      <w:pPr>
        <w:spacing w:after="0" w:line="259" w:lineRule="auto"/>
        <w:ind w:left="0" w:firstLine="720"/>
        <w:jc w:val="left"/>
        <w:rPr>
          <w:rFonts w:asciiTheme="minorHAnsi" w:hAnsiTheme="minorHAnsi" w:cstheme="minorHAnsi"/>
          <w:sz w:val="24"/>
          <w:szCs w:val="24"/>
        </w:rPr>
      </w:pPr>
    </w:p>
    <w:p w14:paraId="4AD65AF9" w14:textId="1C6CF254" w:rsidR="004B2ABB" w:rsidRPr="00710BC5" w:rsidRDefault="004B2ABB" w:rsidP="003626A6">
      <w:pPr>
        <w:spacing w:after="0" w:line="259" w:lineRule="auto"/>
        <w:ind w:left="0" w:firstLine="720"/>
        <w:jc w:val="left"/>
        <w:rPr>
          <w:rFonts w:asciiTheme="minorHAnsi" w:hAnsiTheme="minorHAnsi" w:cstheme="minorHAnsi"/>
          <w:sz w:val="24"/>
          <w:szCs w:val="24"/>
        </w:rPr>
      </w:pPr>
    </w:p>
    <w:p w14:paraId="1D211678" w14:textId="77777777" w:rsidR="004B2ABB" w:rsidRPr="00710BC5" w:rsidRDefault="004B2ABB" w:rsidP="004B2ABB">
      <w:pPr>
        <w:spacing w:after="24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4B2ABB" w:rsidRPr="00710BC5" w14:paraId="1FA78C65" w14:textId="77777777" w:rsidTr="000A681A">
        <w:tc>
          <w:tcPr>
            <w:tcW w:w="4596" w:type="dxa"/>
          </w:tcPr>
          <w:p w14:paraId="1967AFB2" w14:textId="77777777" w:rsidR="004B2ABB" w:rsidRPr="00710BC5" w:rsidRDefault="004B2ABB" w:rsidP="000A681A">
            <w:pPr>
              <w:tabs>
                <w:tab w:val="center" w:pos="7200"/>
              </w:tabs>
              <w:spacing w:after="240"/>
              <w:jc w:val="center"/>
              <w:rPr>
                <w:rFonts w:asciiTheme="minorHAnsi" w:hAnsiTheme="minorHAnsi" w:cstheme="minorHAnsi"/>
              </w:rPr>
            </w:pPr>
          </w:p>
        </w:tc>
        <w:tc>
          <w:tcPr>
            <w:tcW w:w="4597" w:type="dxa"/>
          </w:tcPr>
          <w:p w14:paraId="39CBF8AF" w14:textId="7AC308A8" w:rsidR="004B2ABB" w:rsidRPr="00710BC5" w:rsidRDefault="001F561E" w:rsidP="000A681A">
            <w:pPr>
              <w:spacing w:after="240"/>
              <w:ind w:left="-119"/>
              <w:jc w:val="center"/>
              <w:rPr>
                <w:rFonts w:asciiTheme="minorHAnsi" w:hAnsiTheme="minorHAnsi" w:cstheme="minorHAnsi"/>
                <w:sz w:val="24"/>
                <w:szCs w:val="24"/>
              </w:rPr>
            </w:pPr>
            <w:r w:rsidRPr="00710BC5">
              <w:rPr>
                <w:rFonts w:asciiTheme="minorHAnsi" w:hAnsiTheme="minorHAnsi" w:cstheme="minorHAnsi"/>
                <w:sz w:val="24"/>
              </w:rPr>
              <w:t>POKRAJINSKI TAJNIK</w:t>
            </w:r>
          </w:p>
          <w:p w14:paraId="7D1871AF" w14:textId="77777777" w:rsidR="004B2ABB" w:rsidRPr="00710BC5" w:rsidRDefault="004B2ABB" w:rsidP="000A681A">
            <w:pPr>
              <w:spacing w:after="240"/>
              <w:ind w:left="-119"/>
              <w:jc w:val="center"/>
              <w:rPr>
                <w:rFonts w:asciiTheme="minorHAnsi" w:hAnsiTheme="minorHAnsi" w:cstheme="minorHAnsi"/>
                <w:sz w:val="24"/>
                <w:szCs w:val="24"/>
              </w:rPr>
            </w:pPr>
          </w:p>
          <w:p w14:paraId="6110342E" w14:textId="007E01D1" w:rsidR="004B2ABB" w:rsidRPr="00710BC5" w:rsidRDefault="004B2ABB" w:rsidP="000A681A">
            <w:pPr>
              <w:spacing w:after="240"/>
              <w:ind w:left="-119"/>
              <w:jc w:val="center"/>
              <w:rPr>
                <w:rFonts w:asciiTheme="minorHAnsi" w:hAnsiTheme="minorHAnsi" w:cstheme="minorHAnsi"/>
                <w:sz w:val="24"/>
                <w:szCs w:val="24"/>
              </w:rPr>
            </w:pPr>
            <w:r w:rsidRPr="00710BC5">
              <w:rPr>
                <w:rFonts w:asciiTheme="minorHAnsi" w:hAnsiTheme="minorHAnsi" w:cstheme="minorHAnsi"/>
                <w:sz w:val="24"/>
              </w:rPr>
              <w:t>Róbert Ótott</w:t>
            </w:r>
          </w:p>
          <w:p w14:paraId="45AEA40C" w14:textId="7EE2E562" w:rsidR="004B2ABB" w:rsidRPr="00710BC5" w:rsidRDefault="004B2ABB" w:rsidP="000A681A">
            <w:pPr>
              <w:spacing w:after="240"/>
              <w:ind w:left="-119"/>
              <w:jc w:val="center"/>
              <w:rPr>
                <w:rFonts w:asciiTheme="minorHAnsi" w:hAnsiTheme="minorHAnsi" w:cstheme="minorHAnsi"/>
                <w:sz w:val="24"/>
                <w:szCs w:val="24"/>
              </w:rPr>
            </w:pPr>
            <w:bookmarkStart w:id="0" w:name="_GoBack"/>
            <w:bookmarkEnd w:id="0"/>
          </w:p>
          <w:p w14:paraId="57D84A4F" w14:textId="77777777" w:rsidR="004B2ABB" w:rsidRPr="00710BC5" w:rsidRDefault="004B2ABB" w:rsidP="000A681A">
            <w:pPr>
              <w:tabs>
                <w:tab w:val="center" w:pos="7200"/>
              </w:tabs>
              <w:spacing w:after="240"/>
              <w:jc w:val="center"/>
              <w:rPr>
                <w:rFonts w:asciiTheme="minorHAnsi" w:hAnsiTheme="minorHAnsi" w:cstheme="minorHAnsi"/>
              </w:rPr>
            </w:pPr>
          </w:p>
        </w:tc>
      </w:tr>
    </w:tbl>
    <w:p w14:paraId="7EA8D02F" w14:textId="61A8DAF0" w:rsidR="00A26E6D" w:rsidRPr="00710BC5" w:rsidRDefault="00A26E6D" w:rsidP="00F657BA">
      <w:pPr>
        <w:spacing w:after="0" w:line="259" w:lineRule="auto"/>
        <w:ind w:left="0" w:firstLine="0"/>
        <w:jc w:val="left"/>
        <w:rPr>
          <w:rFonts w:asciiTheme="minorHAnsi" w:hAnsiTheme="minorHAnsi" w:cstheme="minorHAnsi"/>
          <w:sz w:val="24"/>
          <w:szCs w:val="24"/>
        </w:rPr>
      </w:pPr>
    </w:p>
    <w:sectPr w:rsidR="00A26E6D" w:rsidRPr="00710BC5">
      <w:pgSz w:w="11906" w:h="16838"/>
      <w:pgMar w:top="1454" w:right="1414" w:bottom="144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CF2A3C"/>
    <w:multiLevelType w:val="hybridMultilevel"/>
    <w:tmpl w:val="A9D6E2BC"/>
    <w:lvl w:ilvl="0" w:tplc="2A905AF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2E7E50F2"/>
    <w:multiLevelType w:val="hybridMultilevel"/>
    <w:tmpl w:val="5340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67F1"/>
    <w:multiLevelType w:val="hybridMultilevel"/>
    <w:tmpl w:val="8BAE3B08"/>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4" w15:restartNumberingAfterBreak="0">
    <w:nsid w:val="45D71E18"/>
    <w:multiLevelType w:val="hybridMultilevel"/>
    <w:tmpl w:val="4F5E1DE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482D29D2"/>
    <w:multiLevelType w:val="hybridMultilevel"/>
    <w:tmpl w:val="2CB68E4C"/>
    <w:lvl w:ilvl="0" w:tplc="94D40FB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BEBB4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6614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A2117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BC0A9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ECBEE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9CD01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5A64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2A2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BE43B2"/>
    <w:multiLevelType w:val="hybridMultilevel"/>
    <w:tmpl w:val="A128E3A4"/>
    <w:lvl w:ilvl="0" w:tplc="997CB7EA">
      <w:start w:val="1"/>
      <w:numFmt w:val="bullet"/>
      <w:lvlText w:val="–"/>
      <w:lvlJc w:val="left"/>
      <w:pPr>
        <w:ind w:left="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ED42890">
      <w:start w:val="1"/>
      <w:numFmt w:val="bullet"/>
      <w:lvlText w:val="o"/>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122A98">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C2AF462">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5E214B2">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186863C">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086C2E6">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BACD3BE">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F4F904">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08058B"/>
    <w:multiLevelType w:val="hybridMultilevel"/>
    <w:tmpl w:val="72384AB0"/>
    <w:lvl w:ilvl="0" w:tplc="106441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5177531"/>
    <w:multiLevelType w:val="hybridMultilevel"/>
    <w:tmpl w:val="672ECBB0"/>
    <w:lvl w:ilvl="0" w:tplc="9646723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013E0">
      <w:start w:val="1"/>
      <w:numFmt w:val="lowerLetter"/>
      <w:lvlText w:val="%2"/>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185C16">
      <w:start w:val="1"/>
      <w:numFmt w:val="lowerRoman"/>
      <w:lvlText w:val="%3"/>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4F622">
      <w:start w:val="1"/>
      <w:numFmt w:val="decimal"/>
      <w:lvlText w:val="%4"/>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C043E6">
      <w:start w:val="1"/>
      <w:numFmt w:val="lowerLetter"/>
      <w:lvlText w:val="%5"/>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369CBC">
      <w:start w:val="1"/>
      <w:numFmt w:val="lowerRoman"/>
      <w:lvlText w:val="%6"/>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EA5DA8">
      <w:start w:val="1"/>
      <w:numFmt w:val="decimal"/>
      <w:lvlText w:val="%7"/>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548730">
      <w:start w:val="1"/>
      <w:numFmt w:val="lowerLetter"/>
      <w:lvlText w:val="%8"/>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929702">
      <w:start w:val="1"/>
      <w:numFmt w:val="lowerRoman"/>
      <w:lvlText w:val="%9"/>
      <w:lvlJc w:val="left"/>
      <w:pPr>
        <w:ind w:left="6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0E17FD"/>
    <w:multiLevelType w:val="hybridMultilevel"/>
    <w:tmpl w:val="37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7FB5"/>
    <w:multiLevelType w:val="hybridMultilevel"/>
    <w:tmpl w:val="855A6DB6"/>
    <w:lvl w:ilvl="0" w:tplc="CE5AC880">
      <w:start w:val="1"/>
      <w:numFmt w:val="decimal"/>
      <w:lvlText w:val="%1)"/>
      <w:lvlJc w:val="left"/>
      <w:pPr>
        <w:ind w:left="1068" w:hanging="360"/>
      </w:pPr>
      <w:rPr>
        <w:rFonts w:eastAsia="Calibri"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8"/>
  </w:num>
  <w:num w:numId="2">
    <w:abstractNumId w:val="5"/>
  </w:num>
  <w:num w:numId="3">
    <w:abstractNumId w:val="6"/>
  </w:num>
  <w:num w:numId="4">
    <w:abstractNumId w:val="9"/>
  </w:num>
  <w:num w:numId="5">
    <w:abstractNumId w:val="4"/>
  </w:num>
  <w:num w:numId="6">
    <w:abstractNumId w:val="7"/>
  </w:num>
  <w:num w:numId="7">
    <w:abstractNumId w:val="0"/>
  </w:num>
  <w:num w:numId="8">
    <w:abstractNumId w:val="1"/>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6D"/>
    <w:rsid w:val="0001352B"/>
    <w:rsid w:val="000E7017"/>
    <w:rsid w:val="001F561E"/>
    <w:rsid w:val="00223445"/>
    <w:rsid w:val="003626A6"/>
    <w:rsid w:val="003C4A97"/>
    <w:rsid w:val="004962FA"/>
    <w:rsid w:val="004B2ABB"/>
    <w:rsid w:val="006A47D5"/>
    <w:rsid w:val="006C3459"/>
    <w:rsid w:val="00710BC5"/>
    <w:rsid w:val="008D17FF"/>
    <w:rsid w:val="00977F44"/>
    <w:rsid w:val="00A26E6D"/>
    <w:rsid w:val="00A81FAC"/>
    <w:rsid w:val="00CC0872"/>
    <w:rsid w:val="00EC094A"/>
    <w:rsid w:val="00F6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9B6E"/>
  <w15:docId w15:val="{3831FB34-73F4-40D1-9D98-BB7DF5D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4" w:line="249" w:lineRule="auto"/>
      <w:ind w:left="10" w:right="8" w:hanging="10"/>
      <w:jc w:val="center"/>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i/>
      <w:color w:val="000000"/>
      <w:sz w:val="20"/>
    </w:rPr>
  </w:style>
  <w:style w:type="character" w:styleId="CommentReference">
    <w:name w:val="annotation reference"/>
    <w:basedOn w:val="DefaultParagraphFont"/>
    <w:uiPriority w:val="99"/>
    <w:semiHidden/>
    <w:unhideWhenUsed/>
    <w:rsid w:val="00223445"/>
    <w:rPr>
      <w:sz w:val="16"/>
      <w:szCs w:val="16"/>
    </w:rPr>
  </w:style>
  <w:style w:type="paragraph" w:styleId="CommentText">
    <w:name w:val="annotation text"/>
    <w:basedOn w:val="Normal"/>
    <w:link w:val="CommentTextChar"/>
    <w:uiPriority w:val="99"/>
    <w:semiHidden/>
    <w:unhideWhenUsed/>
    <w:rsid w:val="00223445"/>
    <w:pPr>
      <w:spacing w:after="0" w:line="240" w:lineRule="auto"/>
      <w:ind w:left="0" w:firstLine="0"/>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semiHidden/>
    <w:rsid w:val="002234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3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45"/>
    <w:rPr>
      <w:rFonts w:ascii="Segoe UI" w:eastAsia="Calibri" w:hAnsi="Segoe UI" w:cs="Segoe UI"/>
      <w:color w:val="000000"/>
      <w:sz w:val="18"/>
      <w:szCs w:val="18"/>
    </w:rPr>
  </w:style>
  <w:style w:type="paragraph" w:styleId="ListParagraph">
    <w:name w:val="List Paragraph"/>
    <w:basedOn w:val="Normal"/>
    <w:uiPriority w:val="34"/>
    <w:qFormat/>
    <w:rsid w:val="00223445"/>
    <w:pPr>
      <w:ind w:left="720"/>
      <w:contextualSpacing/>
    </w:pPr>
  </w:style>
  <w:style w:type="paragraph" w:styleId="CommentSubject">
    <w:name w:val="annotation subject"/>
    <w:basedOn w:val="CommentText"/>
    <w:next w:val="CommentText"/>
    <w:link w:val="CommentSubjectChar"/>
    <w:uiPriority w:val="99"/>
    <w:semiHidden/>
    <w:unhideWhenUsed/>
    <w:rsid w:val="0001352B"/>
    <w:pPr>
      <w:spacing w:after="4"/>
      <w:ind w:left="10" w:hanging="10"/>
      <w:jc w:val="both"/>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01352B"/>
    <w:rPr>
      <w:rFonts w:ascii="Calibri" w:eastAsia="Calibri" w:hAnsi="Calibri" w:cs="Calibri"/>
      <w:b/>
      <w:bCs/>
      <w:color w:val="000000"/>
      <w:sz w:val="20"/>
      <w:szCs w:val="20"/>
    </w:rPr>
  </w:style>
  <w:style w:type="table" w:styleId="TableGrid">
    <w:name w:val="Table Grid"/>
    <w:basedOn w:val="TableNormal"/>
    <w:uiPriority w:val="39"/>
    <w:rsid w:val="004B2AB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ma.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6F27-6CF7-4A51-8CA7-BF89A648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cp:lastModifiedBy>Hrvoje Kenjerić</cp:lastModifiedBy>
  <cp:revision>7</cp:revision>
  <dcterms:created xsi:type="dcterms:W3CDTF">2026-01-22T11:35:00Z</dcterms:created>
  <dcterms:modified xsi:type="dcterms:W3CDTF">2026-01-23T14:17:00Z</dcterms:modified>
</cp:coreProperties>
</file>