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B1" w:rsidRPr="008D500C" w:rsidRDefault="009520AE">
      <w:pPr>
        <w:pStyle w:val="clan"/>
        <w:spacing w:before="0" w:after="0"/>
        <w:jc w:val="both"/>
        <w:rPr>
          <w:rFonts w:asciiTheme="minorHAnsi" w:eastAsia="Calibri" w:hAnsiTheme="minorHAnsi" w:cstheme="minorHAnsi"/>
          <w:b w:val="0"/>
          <w:sz w:val="20"/>
          <w:szCs w:val="20"/>
        </w:rPr>
      </w:pPr>
      <w:r w:rsidRPr="008D500C">
        <w:rPr>
          <w:rFonts w:asciiTheme="minorHAnsi" w:hAnsiTheme="minorHAnsi" w:cstheme="minorHAnsi"/>
          <w:b w:val="0"/>
          <w:sz w:val="20"/>
          <w:szCs w:val="20"/>
        </w:rPr>
        <w:t xml:space="preserve">На основи члена 2. точка 2) алинея 4, точка 3) алинея 3, члена 10. </w:t>
      </w:r>
      <w:r w:rsidRPr="008D500C">
        <w:rPr>
          <w:rFonts w:asciiTheme="minorHAnsi" w:hAnsiTheme="minorHAnsi" w:cstheme="minorHAnsi"/>
          <w:b w:val="0"/>
          <w:sz w:val="20"/>
          <w:szCs w:val="20"/>
        </w:rPr>
        <w:t>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</w:t>
      </w:r>
      <w:r w:rsidRPr="008D500C">
        <w:rPr>
          <w:rFonts w:asciiTheme="minorHAnsi" w:hAnsiTheme="minorHAnsi" w:cstheme="minorHAnsi"/>
          <w:b w:val="0"/>
          <w:sz w:val="20"/>
          <w:szCs w:val="20"/>
        </w:rPr>
        <w:t xml:space="preserve">овини АПВ», число 14/15 и 10/17) и члена 16. пасус 2. Покраїнскей скупштинскей одлуки о покраїнскей управи («Службени новини АПВ», число 37/14, 54/14 – др. </w:t>
      </w:r>
      <w:r w:rsidRPr="008D500C">
        <w:rPr>
          <w:rFonts w:asciiTheme="minorHAnsi" w:hAnsiTheme="minorHAnsi" w:cstheme="minorHAnsi"/>
          <w:b w:val="0"/>
          <w:sz w:val="20"/>
          <w:szCs w:val="20"/>
        </w:rPr>
        <w:t xml:space="preserve">одлука 37/16, 29/17, 24/19, 66/20 и 22/25), покраїнски секретар за образованє, предписаня, управу и </w:t>
      </w:r>
      <w:r w:rsidRPr="008D500C">
        <w:rPr>
          <w:rFonts w:asciiTheme="minorHAnsi" w:hAnsiTheme="minorHAnsi" w:cstheme="minorHAnsi"/>
          <w:b w:val="0"/>
          <w:sz w:val="20"/>
          <w:szCs w:val="20"/>
        </w:rPr>
        <w:t>национални меншини – национални заєднїци, п р и н о ш и</w:t>
      </w:r>
    </w:p>
    <w:p w:rsidR="001648B1" w:rsidRPr="008D500C" w:rsidRDefault="001648B1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ПРАВИЛНЇК </w:t>
      </w:r>
      <w:r w:rsidR="008D500C">
        <w:rPr>
          <w:rFonts w:asciiTheme="minorHAnsi" w:hAnsiTheme="minorHAnsi" w:cstheme="minorHAnsi"/>
          <w:sz w:val="20"/>
          <w:szCs w:val="20"/>
        </w:rPr>
        <w:t xml:space="preserve">О </w:t>
      </w:r>
      <w:r w:rsidRPr="008D500C">
        <w:rPr>
          <w:rFonts w:asciiTheme="minorHAnsi" w:hAnsiTheme="minorHAnsi" w:cstheme="minorHAnsi"/>
          <w:sz w:val="20"/>
          <w:szCs w:val="20"/>
        </w:rPr>
        <w:t>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АКТИВНОСЦОХ ВЯЗАНИХ ЗА</w:t>
      </w:r>
      <w:r w:rsidRPr="008D500C">
        <w:rPr>
          <w:rFonts w:asciiTheme="minorHAnsi" w:hAnsiTheme="minorHAnsi" w:cstheme="minorHAnsi"/>
          <w:sz w:val="20"/>
          <w:szCs w:val="20"/>
        </w:rPr>
        <w:t xml:space="preserve"> УНАПРЕДЗОВАНЄ БЕЗПЕЧНОСЦИ ОБЄКТОХ УСТАНОВОХ ОСНОВНОГО И ШТРЕДНЬОГО ОБРАЗОВАНЯ И ВОСПИТАНЯ НА ТЕРИТОРИЇ АВТОНОМНЕЙ ПОКРАЇНИ ВОЙВОДИНИ – ВИВОДЗЕНЄ РОБОТОХ</w:t>
      </w:r>
      <w:r w:rsidRPr="008D500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48B1" w:rsidRPr="008D500C" w:rsidRDefault="001648B1">
      <w:pPr>
        <w:pStyle w:val="clan"/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1.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Зоз тим правилнїком ше ушорює способ, условия и критериюми додзельованя буджетних средство</w:t>
      </w:r>
      <w:r w:rsidRPr="008D500C">
        <w:rPr>
          <w:rFonts w:asciiTheme="minorHAnsi" w:hAnsiTheme="minorHAnsi" w:cstheme="minorHAnsi"/>
          <w:sz w:val="20"/>
          <w:szCs w:val="20"/>
        </w:rPr>
        <w:t>х за финансованє и софинансованє активносцох вязаних за унапредзованє безпечносци обєктох установох основного и штреднього образованя и воспитаня на териториї Автономней покраїни Войводини – виводзенє роботох, у складзе зоз апроприяциями хтори одобрени зоз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одлуку о буджету Автономней покраїни Войводини у рамикох окремного роздїлу Покраїнского секретарияту за образованє, предписаня, управу и национални меншини – национални заєднїци (у дальшим тексту:</w:t>
      </w:r>
      <w:r w:rsidRPr="008D500C">
        <w:rPr>
          <w:rFonts w:asciiTheme="minorHAnsi" w:hAnsiTheme="minorHAnsi" w:cstheme="minorHAnsi"/>
          <w:sz w:val="20"/>
          <w:szCs w:val="20"/>
        </w:rPr>
        <w:t xml:space="preserve"> Секретарият). </w:t>
      </w:r>
    </w:p>
    <w:p w:rsidR="008D500C" w:rsidRDefault="008D500C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Шицки поняца хтори ше хаснує у тим правилнї</w:t>
      </w:r>
      <w:r w:rsidRPr="008D500C">
        <w:rPr>
          <w:rFonts w:asciiTheme="minorHAnsi" w:hAnsiTheme="minorHAnsi" w:cstheme="minorHAnsi"/>
          <w:sz w:val="20"/>
          <w:szCs w:val="20"/>
        </w:rPr>
        <w:t>ку у хлопским ґраматичним роду облапяю хлопски и женски род особох на хтори ше одноша.</w:t>
      </w:r>
    </w:p>
    <w:p w:rsidR="001648B1" w:rsidRPr="008D500C" w:rsidRDefault="001648B1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sr-Cyrl-CS" w:eastAsia="sr-Cyrl-RS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0" w:name="clan_2"/>
      <w:bookmarkEnd w:id="0"/>
      <w:r w:rsidRPr="008D500C">
        <w:rPr>
          <w:rFonts w:asciiTheme="minorHAnsi" w:hAnsiTheme="minorHAnsi" w:cstheme="minorHAnsi"/>
          <w:sz w:val="20"/>
          <w:szCs w:val="20"/>
        </w:rPr>
        <w:t>Член 2.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Право на додзельованє средствох маю установи основного и штреднього образованя и воспитаня на териториї АП Войводини, чий снователь Република Сербия, автономна</w:t>
      </w:r>
      <w:r w:rsidRPr="008D500C">
        <w:rPr>
          <w:rFonts w:asciiTheme="minorHAnsi" w:hAnsiTheme="minorHAnsi" w:cstheme="minorHAnsi"/>
          <w:sz w:val="20"/>
          <w:szCs w:val="20"/>
        </w:rPr>
        <w:t xml:space="preserve"> покраїна або єдинка локалней самоуправи на териториї АП Войводини</w:t>
      </w:r>
      <w:r w:rsidR="008D500C">
        <w:rPr>
          <w:rFonts w:asciiTheme="minorHAnsi" w:hAnsiTheme="minorHAnsi" w:cstheme="minorHAnsi"/>
          <w:sz w:val="20"/>
          <w:szCs w:val="20"/>
        </w:rPr>
        <w:t xml:space="preserve"> </w:t>
      </w:r>
      <w:r w:rsidRPr="008D500C">
        <w:rPr>
          <w:rFonts w:asciiTheme="minorHAnsi" w:hAnsiTheme="minorHAnsi" w:cstheme="minorHAnsi"/>
          <w:sz w:val="20"/>
          <w:szCs w:val="20"/>
        </w:rPr>
        <w:t xml:space="preserve">(у дальшим тексту: хаснователє). </w:t>
      </w:r>
    </w:p>
    <w:p w:rsidR="001648B1" w:rsidRPr="008D500C" w:rsidRDefault="001648B1">
      <w:pPr>
        <w:pStyle w:val="clan"/>
        <w:spacing w:before="0" w:after="0"/>
        <w:ind w:firstLine="708"/>
        <w:rPr>
          <w:rFonts w:asciiTheme="minorHAnsi" w:hAnsiTheme="minorHAnsi" w:cstheme="minorHAnsi"/>
          <w:sz w:val="20"/>
          <w:szCs w:val="20"/>
        </w:rPr>
      </w:pPr>
      <w:bookmarkStart w:id="1" w:name="clan_3"/>
      <w:bookmarkEnd w:id="1"/>
    </w:p>
    <w:p w:rsidR="001648B1" w:rsidRDefault="009520AE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500C">
        <w:rPr>
          <w:rFonts w:asciiTheme="minorHAnsi" w:hAnsiTheme="minorHAnsi" w:cstheme="minorHAnsi"/>
          <w:b/>
          <w:sz w:val="20"/>
          <w:szCs w:val="20"/>
        </w:rPr>
        <w:t>Член 3.</w:t>
      </w:r>
    </w:p>
    <w:p w:rsidR="008D500C" w:rsidRPr="008D500C" w:rsidRDefault="008D500C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48B1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За реализацию активносцох предвидзени вкупно </w:t>
      </w:r>
      <w:r w:rsidRPr="008D500C">
        <w:rPr>
          <w:rFonts w:asciiTheme="minorHAnsi" w:hAnsiTheme="minorHAnsi" w:cstheme="minorHAnsi"/>
          <w:b/>
          <w:sz w:val="20"/>
          <w:szCs w:val="20"/>
        </w:rPr>
        <w:t xml:space="preserve">26.500.000,00 динари </w:t>
      </w:r>
      <w:r w:rsidRPr="008D500C">
        <w:rPr>
          <w:rFonts w:asciiTheme="minorHAnsi" w:hAnsiTheme="minorHAnsi" w:cstheme="minorHAnsi"/>
          <w:sz w:val="20"/>
          <w:szCs w:val="20"/>
        </w:rPr>
        <w:t xml:space="preserve">(на уровню основного образованя и воспитаня </w:t>
      </w:r>
      <w:r w:rsidRPr="008D500C">
        <w:rPr>
          <w:rFonts w:asciiTheme="minorHAnsi" w:hAnsiTheme="minorHAnsi" w:cstheme="minorHAnsi"/>
          <w:b/>
          <w:bCs/>
          <w:sz w:val="20"/>
          <w:szCs w:val="20"/>
        </w:rPr>
        <w:t>16.000.000,00 динари</w:t>
      </w:r>
      <w:r w:rsidRPr="008D500C">
        <w:rPr>
          <w:rFonts w:asciiTheme="minorHAnsi" w:hAnsiTheme="minorHAnsi" w:cstheme="minorHAnsi"/>
          <w:sz w:val="20"/>
          <w:szCs w:val="20"/>
        </w:rPr>
        <w:t xml:space="preserve"> и на уровню штреднього образованя и воспитаня </w:t>
      </w:r>
      <w:r w:rsidRPr="008D500C">
        <w:rPr>
          <w:rFonts w:asciiTheme="minorHAnsi" w:hAnsiTheme="minorHAnsi" w:cstheme="minorHAnsi"/>
          <w:b/>
          <w:bCs/>
          <w:sz w:val="20"/>
          <w:szCs w:val="20"/>
        </w:rPr>
        <w:t>10.500.000,00 динари).</w:t>
      </w:r>
    </w:p>
    <w:p w:rsidR="008D500C" w:rsidRPr="008D500C" w:rsidRDefault="008D500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648B1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D500C">
        <w:rPr>
          <w:rFonts w:asciiTheme="minorHAnsi" w:hAnsiTheme="minorHAnsi" w:cstheme="minorHAnsi"/>
          <w:b/>
          <w:sz w:val="20"/>
          <w:szCs w:val="20"/>
        </w:rPr>
        <w:t xml:space="preserve">Максимална сума средствох на хтору хаснователє можу конкуровац то </w:t>
      </w:r>
      <w:r w:rsidRPr="008D500C">
        <w:rPr>
          <w:rFonts w:asciiTheme="minorHAnsi" w:hAnsiTheme="minorHAnsi" w:cstheme="minorHAnsi"/>
          <w:b/>
          <w:sz w:val="20"/>
          <w:szCs w:val="20"/>
        </w:rPr>
        <w:t xml:space="preserve">3.600.000,00 динари </w:t>
      </w:r>
      <w:r w:rsidRPr="008D500C">
        <w:rPr>
          <w:rFonts w:asciiTheme="minorHAnsi" w:hAnsiTheme="minorHAnsi" w:cstheme="minorHAnsi"/>
          <w:b/>
          <w:sz w:val="20"/>
          <w:szCs w:val="20"/>
          <w:u w:val="single"/>
        </w:rPr>
        <w:t>зоз урахованим ПДВ-ом.</w:t>
      </w:r>
    </w:p>
    <w:p w:rsidR="008D500C" w:rsidRPr="008D500C" w:rsidRDefault="008D500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Средства зоз пасусу 1. того члена ше будзе додзельовац прейґ Конкурсу хтори ше обяви у «Службених новинох Автономней покраїни Войводини» и на интернет-боку хасновательох буджетних средствох, а информац</w:t>
      </w:r>
      <w:r w:rsidR="008D500C">
        <w:rPr>
          <w:rFonts w:asciiTheme="minorHAnsi" w:hAnsiTheme="minorHAnsi" w:cstheme="minorHAnsi"/>
          <w:sz w:val="20"/>
          <w:szCs w:val="20"/>
        </w:rPr>
        <w:t>ию о Конкурсу и адресу интернет-</w:t>
      </w:r>
      <w:r w:rsidRPr="008D500C">
        <w:rPr>
          <w:rFonts w:asciiTheme="minorHAnsi" w:hAnsiTheme="minorHAnsi" w:cstheme="minorHAnsi"/>
          <w:sz w:val="20"/>
          <w:szCs w:val="20"/>
        </w:rPr>
        <w:t>презентациї на хторей о</w:t>
      </w:r>
      <w:r w:rsidRPr="008D500C">
        <w:rPr>
          <w:rFonts w:asciiTheme="minorHAnsi" w:hAnsiTheme="minorHAnsi" w:cstheme="minorHAnsi"/>
          <w:sz w:val="20"/>
          <w:szCs w:val="20"/>
        </w:rPr>
        <w:t>бявени Конкурс ше обяви у найменєй єдних дньових новинох хтори ше дистрибуує на цалей територию Републики Сербиї.</w:t>
      </w:r>
    </w:p>
    <w:p w:rsidR="008D500C" w:rsidRDefault="008D500C">
      <w:pPr>
        <w:spacing w:after="0"/>
        <w:ind w:firstLine="706"/>
        <w:jc w:val="both"/>
        <w:rPr>
          <w:rFonts w:cstheme="minorHAnsi"/>
          <w:sz w:val="20"/>
          <w:szCs w:val="20"/>
          <w:u w:val="single"/>
        </w:rPr>
      </w:pPr>
    </w:p>
    <w:p w:rsidR="001648B1" w:rsidRDefault="009520AE">
      <w:pPr>
        <w:spacing w:after="0"/>
        <w:ind w:firstLine="706"/>
        <w:jc w:val="both"/>
        <w:rPr>
          <w:rFonts w:cstheme="minorHAnsi"/>
          <w:sz w:val="20"/>
          <w:szCs w:val="20"/>
          <w:u w:val="single"/>
        </w:rPr>
      </w:pPr>
      <w:r w:rsidRPr="008D500C">
        <w:rPr>
          <w:rFonts w:cstheme="minorHAnsi"/>
          <w:sz w:val="20"/>
          <w:szCs w:val="20"/>
          <w:u w:val="single"/>
        </w:rPr>
        <w:t>Средства ше додзелює за виводзенє роботох зоз хторима ше унапредзує безпечносц обєктох установох основного и штреднього образованя и воспитаня</w:t>
      </w:r>
      <w:r w:rsidRPr="008D500C">
        <w:rPr>
          <w:rFonts w:cstheme="minorHAnsi"/>
          <w:sz w:val="20"/>
          <w:szCs w:val="20"/>
          <w:u w:val="single"/>
        </w:rPr>
        <w:t xml:space="preserve"> на териториї Автономней покраїни Войводини и то за: </w:t>
      </w:r>
      <w:r w:rsidRPr="008D500C">
        <w:rPr>
          <w:rFonts w:cstheme="minorHAnsi"/>
          <w:b/>
          <w:i/>
          <w:sz w:val="20"/>
          <w:szCs w:val="20"/>
          <w:u w:val="single"/>
        </w:rPr>
        <w:t>роботи на громобранских инсталацийох, роботи вязани за защиту од огня (уключуюци роботи на гидрантских мрежох, уградзованє инсталацийох за автоматске явянє огня, уградзованє евакуацийного ошвиценя и сиґн</w:t>
      </w:r>
      <w:r w:rsidRPr="008D500C">
        <w:rPr>
          <w:rFonts w:cstheme="minorHAnsi"/>
          <w:b/>
          <w:i/>
          <w:sz w:val="20"/>
          <w:szCs w:val="20"/>
          <w:u w:val="single"/>
        </w:rPr>
        <w:t xml:space="preserve">ализациї), роботи на оградох и капурох комплексу школи, уградзованє сиґурносних дзверох, роботи на заменьованю очкодованих </w:t>
      </w:r>
      <w:r w:rsidR="008D500C" w:rsidRPr="008D500C">
        <w:rPr>
          <w:rFonts w:cstheme="minorHAnsi"/>
          <w:b/>
          <w:i/>
          <w:sz w:val="20"/>
          <w:szCs w:val="20"/>
          <w:u w:val="single"/>
        </w:rPr>
        <w:t>електроинсталацийох, роботи за праванє приступних рампох за особи зоз инвалидитетом</w:t>
      </w:r>
      <w:r w:rsidR="008D500C" w:rsidRPr="008D500C">
        <w:rPr>
          <w:rFonts w:cstheme="minorHAnsi"/>
          <w:sz w:val="20"/>
          <w:szCs w:val="20"/>
          <w:u w:val="single"/>
        </w:rPr>
        <w:t xml:space="preserve"> и други подобни роботи </w:t>
      </w:r>
      <w:r w:rsidR="008D500C">
        <w:rPr>
          <w:rFonts w:cstheme="minorHAnsi"/>
          <w:sz w:val="20"/>
          <w:szCs w:val="20"/>
          <w:u w:val="single"/>
        </w:rPr>
        <w:t xml:space="preserve">хтори вязани за </w:t>
      </w:r>
      <w:r w:rsidRPr="008D500C">
        <w:rPr>
          <w:rFonts w:cstheme="minorHAnsi"/>
          <w:sz w:val="20"/>
          <w:szCs w:val="20"/>
          <w:u w:val="single"/>
        </w:rPr>
        <w:t>безпечнос</w:t>
      </w:r>
      <w:r w:rsidR="008D500C">
        <w:rPr>
          <w:rFonts w:cstheme="minorHAnsi"/>
          <w:sz w:val="20"/>
          <w:szCs w:val="20"/>
          <w:u w:val="single"/>
        </w:rPr>
        <w:t>ц</w:t>
      </w:r>
      <w:r w:rsidRPr="008D500C">
        <w:rPr>
          <w:rFonts w:cstheme="minorHAnsi"/>
          <w:sz w:val="20"/>
          <w:szCs w:val="20"/>
          <w:u w:val="single"/>
        </w:rPr>
        <w:t>.</w:t>
      </w:r>
    </w:p>
    <w:p w:rsidR="008D500C" w:rsidRPr="008D500C" w:rsidRDefault="008D500C">
      <w:pPr>
        <w:spacing w:after="0"/>
        <w:ind w:firstLine="706"/>
        <w:jc w:val="both"/>
        <w:rPr>
          <w:rFonts w:cstheme="minorHAnsi"/>
          <w:sz w:val="20"/>
          <w:szCs w:val="20"/>
        </w:rPr>
      </w:pPr>
    </w:p>
    <w:p w:rsidR="001648B1" w:rsidRDefault="009520AE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lastRenderedPageBreak/>
        <w:t>Средства ше нє додзелює за роботи чийо финансованє у полней суми обезпечене з</w:t>
      </w:r>
      <w:r w:rsidR="00D57D2B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других жридлох.</w:t>
      </w:r>
    </w:p>
    <w:p w:rsidR="00D57D2B" w:rsidRPr="008D500C" w:rsidRDefault="00D57D2B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1648B1" w:rsidRPr="008D500C" w:rsidRDefault="009520AE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ab/>
        <w:t>Конкурс або информац</w:t>
      </w:r>
      <w:r w:rsidR="00D57D2B">
        <w:rPr>
          <w:rFonts w:asciiTheme="minorHAnsi" w:hAnsiTheme="minorHAnsi" w:cstheme="minorHAnsi"/>
          <w:sz w:val="20"/>
          <w:szCs w:val="20"/>
        </w:rPr>
        <w:t>ию о Конкурсу и адресу интернет-</w:t>
      </w:r>
      <w:r w:rsidRPr="008D500C">
        <w:rPr>
          <w:rFonts w:asciiTheme="minorHAnsi" w:hAnsiTheme="minorHAnsi" w:cstheme="minorHAnsi"/>
          <w:sz w:val="20"/>
          <w:szCs w:val="20"/>
        </w:rPr>
        <w:t>презентациї на хторей обявени Конкурс мож обявиц и на язикох националних меншинох – националних заєднїцох</w:t>
      </w:r>
      <w:r w:rsidRPr="008D500C">
        <w:rPr>
          <w:rFonts w:asciiTheme="minorHAnsi" w:hAnsiTheme="minorHAnsi" w:cstheme="minorHAnsi"/>
          <w:sz w:val="20"/>
          <w:szCs w:val="20"/>
        </w:rPr>
        <w:t>, хтори ше службено хаснує у роботи орґанох Автономней покраїни Войводини.</w:t>
      </w:r>
    </w:p>
    <w:p w:rsidR="00D57D2B" w:rsidRDefault="009520AE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ab/>
      </w:r>
    </w:p>
    <w:p w:rsidR="001648B1" w:rsidRDefault="009520AE" w:rsidP="00D57D2B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Конкурс отворени </w:t>
      </w:r>
      <w:r w:rsidRPr="008D500C">
        <w:rPr>
          <w:rFonts w:asciiTheme="minorHAnsi" w:hAnsiTheme="minorHAnsi" w:cstheme="minorHAnsi"/>
          <w:b/>
          <w:sz w:val="20"/>
          <w:szCs w:val="20"/>
        </w:rPr>
        <w:t>од 6.3.2026. року по 8.4.2026. року.</w:t>
      </w:r>
    </w:p>
    <w:p w:rsidR="00DC7F9D" w:rsidRPr="008D500C" w:rsidRDefault="00DC7F9D" w:rsidP="00D57D2B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Кон</w:t>
      </w:r>
      <w:r w:rsidR="00DC7F9D">
        <w:rPr>
          <w:rFonts w:asciiTheme="minorHAnsi" w:hAnsiTheme="minorHAnsi" w:cstheme="minorHAnsi"/>
          <w:sz w:val="20"/>
          <w:szCs w:val="20"/>
        </w:rPr>
        <w:t>курс облапя податки о назви акту</w:t>
      </w:r>
      <w:r w:rsidRPr="008D500C">
        <w:rPr>
          <w:rFonts w:asciiTheme="minorHAnsi" w:hAnsiTheme="minorHAnsi" w:cstheme="minorHAnsi"/>
          <w:sz w:val="20"/>
          <w:szCs w:val="20"/>
        </w:rPr>
        <w:t xml:space="preserve"> на основи хторого ше розписує Конкурс, висину вкупних средствох хтори предвидзени за додзе</w:t>
      </w:r>
      <w:r w:rsidRPr="008D500C">
        <w:rPr>
          <w:rFonts w:asciiTheme="minorHAnsi" w:hAnsiTheme="minorHAnsi" w:cstheme="minorHAnsi"/>
          <w:sz w:val="20"/>
          <w:szCs w:val="20"/>
        </w:rPr>
        <w:t xml:space="preserve">льованє по Конкурсу, о тим хто ше </w:t>
      </w:r>
      <w:r w:rsidR="00DC7F9D">
        <w:rPr>
          <w:rFonts w:asciiTheme="minorHAnsi" w:hAnsiTheme="minorHAnsi" w:cstheme="minorHAnsi"/>
          <w:sz w:val="20"/>
          <w:szCs w:val="20"/>
        </w:rPr>
        <w:t>може приявиц на Конкурс и за хтори</w:t>
      </w:r>
      <w:r w:rsidRPr="008D500C">
        <w:rPr>
          <w:rFonts w:asciiTheme="minorHAnsi" w:hAnsiTheme="minorHAnsi" w:cstheme="minorHAnsi"/>
          <w:sz w:val="20"/>
          <w:szCs w:val="20"/>
        </w:rPr>
        <w:t xml:space="preserve"> наменки, критериюми по хторих ше будзе ранґовац прияви на Конкурсу, способ и термин за подношенє приявох на Конкурс, як и другу документацию з</w:t>
      </w:r>
      <w:r w:rsidR="00DC7F9D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хтору ше доказує сполнєтосц условийох и критер</w:t>
      </w:r>
      <w:r w:rsidRPr="008D500C">
        <w:rPr>
          <w:rFonts w:asciiTheme="minorHAnsi" w:hAnsiTheme="minorHAnsi" w:cstheme="minorHAnsi"/>
          <w:sz w:val="20"/>
          <w:szCs w:val="20"/>
        </w:rPr>
        <w:t xml:space="preserve">июмох за подношенє прияви на Конкурс. </w:t>
      </w:r>
    </w:p>
    <w:p w:rsidR="00DC7F9D" w:rsidRDefault="00DC7F9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Документацию поднєшену на Конкурс ше нє враца.</w:t>
      </w:r>
      <w:bookmarkStart w:id="2" w:name="clan_4"/>
      <w:bookmarkEnd w:id="2"/>
    </w:p>
    <w:p w:rsidR="001648B1" w:rsidRPr="008D500C" w:rsidRDefault="001648B1">
      <w:pPr>
        <w:pStyle w:val="Normal1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3" w:name="clan_5"/>
      <w:bookmarkEnd w:id="3"/>
      <w:r w:rsidRPr="008D500C">
        <w:rPr>
          <w:rFonts w:asciiTheme="minorHAnsi" w:hAnsiTheme="minorHAnsi" w:cstheme="minorHAnsi"/>
          <w:sz w:val="20"/>
          <w:szCs w:val="20"/>
        </w:rPr>
        <w:t>Член 4.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Прияву на Конкурс ше подноши на єдинственим формуларе хтори ше обяви на интернет-боку Секретарияту у чаше хтори по правилу нє може буц кратши як 15 днї по обявй</w:t>
      </w:r>
      <w:r w:rsidRPr="008D500C">
        <w:rPr>
          <w:rFonts w:asciiTheme="minorHAnsi" w:hAnsiTheme="minorHAnsi" w:cstheme="minorHAnsi"/>
          <w:sz w:val="20"/>
          <w:szCs w:val="20"/>
        </w:rPr>
        <w:t>ованю Конкурсу.</w:t>
      </w:r>
    </w:p>
    <w:p w:rsidR="00DC7F9D" w:rsidRDefault="00DC7F9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Default="00DC7F9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Ч</w:t>
      </w:r>
      <w:r w:rsidR="009520AE" w:rsidRPr="008D500C">
        <w:rPr>
          <w:rFonts w:asciiTheme="minorHAnsi" w:hAnsiTheme="minorHAnsi" w:cstheme="minorHAnsi"/>
          <w:sz w:val="20"/>
          <w:szCs w:val="20"/>
        </w:rPr>
        <w:t xml:space="preserve">исло приявох хтори єден подношитель може поднєсц нє огранїчене, окрем у случаю же </w:t>
      </w:r>
      <w:r>
        <w:rPr>
          <w:rFonts w:asciiTheme="minorHAnsi" w:hAnsiTheme="minorHAnsi" w:cstheme="minorHAnsi"/>
          <w:sz w:val="20"/>
          <w:szCs w:val="20"/>
        </w:rPr>
        <w:t xml:space="preserve">тото </w:t>
      </w:r>
      <w:r w:rsidR="009520AE" w:rsidRPr="008D500C">
        <w:rPr>
          <w:rFonts w:asciiTheme="minorHAnsi" w:hAnsiTheme="minorHAnsi" w:cstheme="minorHAnsi"/>
          <w:sz w:val="20"/>
          <w:szCs w:val="20"/>
        </w:rPr>
        <w:t>з</w:t>
      </w:r>
      <w:r>
        <w:rPr>
          <w:rFonts w:asciiTheme="minorHAnsi" w:hAnsiTheme="minorHAnsi" w:cstheme="minorHAnsi"/>
          <w:sz w:val="20"/>
          <w:szCs w:val="20"/>
        </w:rPr>
        <w:t xml:space="preserve">оз Конкурсом </w:t>
      </w:r>
      <w:r w:rsidR="009520AE" w:rsidRPr="008D500C">
        <w:rPr>
          <w:rFonts w:asciiTheme="minorHAnsi" w:hAnsiTheme="minorHAnsi" w:cstheme="minorHAnsi"/>
          <w:sz w:val="20"/>
          <w:szCs w:val="20"/>
        </w:rPr>
        <w:t>иншак нє одредзене.</w:t>
      </w:r>
    </w:p>
    <w:p w:rsidR="00DC7F9D" w:rsidRPr="008D500C" w:rsidRDefault="00DC7F9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DC7F9D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Документацию хтору ше подноши ґу прияви на Конкурс, Секретарият предпише у Конкурсу</w:t>
      </w:r>
      <w:r w:rsidR="00DC7F9D">
        <w:rPr>
          <w:rFonts w:asciiTheme="minorHAnsi" w:hAnsiTheme="minorHAnsi" w:cstheme="minorHAnsi"/>
          <w:sz w:val="20"/>
          <w:szCs w:val="20"/>
        </w:rPr>
        <w:t>.</w:t>
      </w:r>
    </w:p>
    <w:p w:rsidR="001648B1" w:rsidRPr="008D500C" w:rsidRDefault="001648B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Секретарият затримує право од поднош</w:t>
      </w:r>
      <w:r w:rsidRPr="008D500C">
        <w:rPr>
          <w:rFonts w:asciiTheme="minorHAnsi" w:hAnsiTheme="minorHAnsi" w:cstheme="minorHAnsi"/>
          <w:sz w:val="20"/>
          <w:szCs w:val="20"/>
        </w:rPr>
        <w:t>ителя прияви, по потреби, питац додатну документацию и информациї.</w:t>
      </w:r>
    </w:p>
    <w:p w:rsidR="001648B1" w:rsidRPr="008D500C" w:rsidRDefault="001648B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4" w:name="clan_6"/>
      <w:bookmarkEnd w:id="4"/>
      <w:r w:rsidRPr="008D500C">
        <w:rPr>
          <w:rFonts w:asciiTheme="minorHAnsi" w:hAnsiTheme="minorHAnsi" w:cstheme="minorHAnsi"/>
          <w:sz w:val="20"/>
          <w:szCs w:val="20"/>
        </w:rPr>
        <w:t>Член 5.</w:t>
      </w:r>
    </w:p>
    <w:p w:rsidR="001648B1" w:rsidRPr="008D500C" w:rsidRDefault="001648B1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1648B1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Покраїнски секретар </w:t>
      </w:r>
      <w:r w:rsidR="00DC7F9D">
        <w:rPr>
          <w:rFonts w:asciiTheme="minorHAnsi" w:hAnsiTheme="minorHAnsi" w:cstheme="minorHAnsi"/>
          <w:sz w:val="20"/>
          <w:szCs w:val="20"/>
        </w:rPr>
        <w:t>цо</w:t>
      </w:r>
      <w:r w:rsidRPr="008D500C">
        <w:rPr>
          <w:rFonts w:asciiTheme="minorHAnsi" w:hAnsiTheme="minorHAnsi" w:cstheme="minorHAnsi"/>
          <w:sz w:val="20"/>
          <w:szCs w:val="20"/>
        </w:rPr>
        <w:t xml:space="preserve"> компетентни за роботи образованя (у дальшим тексту: покраїнски секретар) формує Комисию за запровадзованє</w:t>
      </w:r>
      <w:r w:rsidRPr="008D500C">
        <w:rPr>
          <w:rFonts w:asciiTheme="minorHAnsi" w:hAnsiTheme="minorHAnsi" w:cstheme="minorHAnsi"/>
          <w:sz w:val="20"/>
          <w:szCs w:val="20"/>
        </w:rPr>
        <w:t xml:space="preserve"> Конкурсу за финансованє и софинансованє активносцох хтори вязани за унапредз</w:t>
      </w:r>
      <w:r w:rsidR="007C0DF6">
        <w:rPr>
          <w:rFonts w:asciiTheme="minorHAnsi" w:hAnsiTheme="minorHAnsi" w:cstheme="minorHAnsi"/>
          <w:sz w:val="20"/>
          <w:szCs w:val="20"/>
        </w:rPr>
        <w:t>ованє</w:t>
      </w:r>
      <w:r w:rsidRPr="008D500C">
        <w:rPr>
          <w:rFonts w:asciiTheme="minorHAnsi" w:hAnsiTheme="minorHAnsi" w:cstheme="minorHAnsi"/>
          <w:sz w:val="20"/>
          <w:szCs w:val="20"/>
        </w:rPr>
        <w:t xml:space="preserve"> безпечносци обєктох установох основного и штреднього образованя и воспитаня на териториї Автономней покраїни Войводини – виводзенє робтох (у дальшим тексту:</w:t>
      </w:r>
      <w:r w:rsidRPr="008D500C">
        <w:rPr>
          <w:rFonts w:asciiTheme="minorHAnsi" w:hAnsiTheme="minorHAnsi" w:cstheme="minorHAnsi"/>
          <w:sz w:val="20"/>
          <w:szCs w:val="20"/>
        </w:rPr>
        <w:t xml:space="preserve"> Комисия).</w:t>
      </w:r>
    </w:p>
    <w:p w:rsidR="007C0DF6" w:rsidRPr="008D500C" w:rsidRDefault="007C0DF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Члени Ко</w:t>
      </w:r>
      <w:r w:rsidRPr="008D500C">
        <w:rPr>
          <w:rFonts w:asciiTheme="minorHAnsi" w:hAnsiTheme="minorHAnsi" w:cstheme="minorHAnsi"/>
          <w:sz w:val="20"/>
          <w:szCs w:val="20"/>
        </w:rPr>
        <w:t>мисиї длужни подписац вияву же нє маю приватни интерес у вязи з</w:t>
      </w:r>
      <w:r w:rsidR="007C0DF6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роботу и одлучованьом ком</w:t>
      </w:r>
      <w:r w:rsidR="007C0DF6">
        <w:rPr>
          <w:rFonts w:asciiTheme="minorHAnsi" w:hAnsiTheme="minorHAnsi" w:cstheme="minorHAnsi"/>
          <w:sz w:val="20"/>
          <w:szCs w:val="20"/>
        </w:rPr>
        <w:t>исиї, односно запровадзованьом К</w:t>
      </w:r>
      <w:r w:rsidRPr="008D500C">
        <w:rPr>
          <w:rFonts w:asciiTheme="minorHAnsi" w:hAnsiTheme="minorHAnsi" w:cstheme="minorHAnsi"/>
          <w:sz w:val="20"/>
          <w:szCs w:val="20"/>
        </w:rPr>
        <w:t>онкурсу (вияву о нєиснованю зраженя интересох).</w:t>
      </w:r>
    </w:p>
    <w:p w:rsidR="007C0DF6" w:rsidRPr="008D500C" w:rsidRDefault="007C0DF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 Зраженє интересох иснує кед член комисиї або члени його фамелиї (малженска або нємалже</w:t>
      </w:r>
      <w:r w:rsidRPr="008D500C">
        <w:rPr>
          <w:rFonts w:asciiTheme="minorHAnsi" w:hAnsiTheme="minorHAnsi" w:cstheme="minorHAnsi"/>
          <w:sz w:val="20"/>
          <w:szCs w:val="20"/>
        </w:rPr>
        <w:t>нска пара, дзецко або роди</w:t>
      </w:r>
      <w:r w:rsidR="007C0DF6">
        <w:rPr>
          <w:rFonts w:asciiTheme="minorHAnsi" w:hAnsiTheme="minorHAnsi" w:cstheme="minorHAnsi"/>
          <w:sz w:val="20"/>
          <w:szCs w:val="20"/>
        </w:rPr>
        <w:t>тель) заняти або су члени орґану хаснователя хтори участвує на К</w:t>
      </w:r>
      <w:r w:rsidRPr="008D500C">
        <w:rPr>
          <w:rFonts w:asciiTheme="minorHAnsi" w:hAnsiTheme="minorHAnsi" w:cstheme="minorHAnsi"/>
          <w:sz w:val="20"/>
          <w:szCs w:val="20"/>
        </w:rPr>
        <w:t>онкурсу або гоч хторого правного с</w:t>
      </w:r>
      <w:r w:rsidR="007C0DF6">
        <w:rPr>
          <w:rFonts w:asciiTheme="minorHAnsi" w:hAnsiTheme="minorHAnsi" w:cstheme="minorHAnsi"/>
          <w:sz w:val="20"/>
          <w:szCs w:val="20"/>
        </w:rPr>
        <w:t>убєкту хтори повязани на гоч хтори</w:t>
      </w:r>
      <w:r w:rsidRPr="008D500C">
        <w:rPr>
          <w:rFonts w:asciiTheme="minorHAnsi" w:hAnsiTheme="minorHAnsi" w:cstheme="minorHAnsi"/>
          <w:sz w:val="20"/>
          <w:szCs w:val="20"/>
        </w:rPr>
        <w:t xml:space="preserve"> способ з</w:t>
      </w:r>
      <w:r w:rsidR="007C0DF6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тим хасновательом, або у одношеню</w:t>
      </w:r>
      <w:r w:rsidR="007C0DF6">
        <w:rPr>
          <w:rFonts w:asciiTheme="minorHAnsi" w:hAnsiTheme="minorHAnsi" w:cstheme="minorHAnsi"/>
          <w:sz w:val="20"/>
          <w:szCs w:val="20"/>
        </w:rPr>
        <w:t xml:space="preserve"> на тих хасновательох ма гоч хтори</w:t>
      </w:r>
      <w:r w:rsidRPr="008D500C">
        <w:rPr>
          <w:rFonts w:asciiTheme="minorHAnsi" w:hAnsiTheme="minorHAnsi" w:cstheme="minorHAnsi"/>
          <w:sz w:val="20"/>
          <w:szCs w:val="20"/>
        </w:rPr>
        <w:t xml:space="preserve"> материялни або нєматерия</w:t>
      </w:r>
      <w:r w:rsidRPr="008D500C">
        <w:rPr>
          <w:rFonts w:asciiTheme="minorHAnsi" w:hAnsiTheme="minorHAnsi" w:cstheme="minorHAnsi"/>
          <w:sz w:val="20"/>
          <w:szCs w:val="20"/>
        </w:rPr>
        <w:t>лни интерес, хтори процивни явному интересу и то у случайох фамелийней повязаносци, економских интересох або другого заєднїцкого интересу.</w:t>
      </w:r>
    </w:p>
    <w:p w:rsidR="007C0DF6" w:rsidRDefault="007C0DF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7C0DF6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Комисиї подписує вияву пред тим як цо поднєє перши дїї у вязи з</w:t>
      </w:r>
      <w:r w:rsidR="007C0DF6">
        <w:rPr>
          <w:rFonts w:asciiTheme="minorHAnsi" w:hAnsiTheme="minorHAnsi" w:cstheme="minorHAnsi"/>
          <w:sz w:val="20"/>
          <w:szCs w:val="20"/>
        </w:rPr>
        <w:t>оз К</w:t>
      </w:r>
      <w:r w:rsidRPr="008D500C">
        <w:rPr>
          <w:rFonts w:asciiTheme="minorHAnsi" w:hAnsiTheme="minorHAnsi" w:cstheme="minorHAnsi"/>
          <w:sz w:val="20"/>
          <w:szCs w:val="20"/>
        </w:rPr>
        <w:t>онкурсом.</w:t>
      </w: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У случаю спознаня же ше находзи у зр</w:t>
      </w:r>
      <w:r w:rsidRPr="008D500C">
        <w:rPr>
          <w:rFonts w:asciiTheme="minorHAnsi" w:hAnsiTheme="minorHAnsi" w:cstheme="minorHAnsi"/>
          <w:sz w:val="20"/>
          <w:szCs w:val="20"/>
        </w:rPr>
        <w:t>аженю интересох, член Комисиї длужен о тим такой информовац других членох Комисиї и виокремиц ше з</w:t>
      </w:r>
      <w:r w:rsidR="007C0DF6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дальшей роботи Комисиї. О ришованю зраженя интересох Секретарият одлучує за кажди случай поєдинєчно, а кед утвердзи зраженє интересох, до Комисиї менує новог</w:t>
      </w:r>
      <w:r w:rsidRPr="008D500C">
        <w:rPr>
          <w:rFonts w:asciiTheme="minorHAnsi" w:hAnsiTheme="minorHAnsi" w:cstheme="minorHAnsi"/>
          <w:sz w:val="20"/>
          <w:szCs w:val="20"/>
        </w:rPr>
        <w:t>о члена як замену.</w:t>
      </w:r>
    </w:p>
    <w:p w:rsidR="007C0DF6" w:rsidRDefault="009520AE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                 </w:t>
      </w:r>
    </w:p>
    <w:p w:rsidR="001648B1" w:rsidRPr="008D500C" w:rsidRDefault="009520AE" w:rsidP="007C0DF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Комисия розпатра поднєшени прияви на Kонкурс. </w:t>
      </w:r>
    </w:p>
    <w:p w:rsidR="001D61D6" w:rsidRDefault="001D61D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Комисия утвердзує виполн</w:t>
      </w:r>
      <w:r w:rsidR="001D61D6">
        <w:rPr>
          <w:rFonts w:asciiTheme="minorHAnsi" w:hAnsiTheme="minorHAnsi" w:cstheme="minorHAnsi"/>
          <w:sz w:val="20"/>
          <w:szCs w:val="20"/>
        </w:rPr>
        <w:t>єносц предписаних условийох на К</w:t>
      </w:r>
      <w:r w:rsidRPr="008D500C">
        <w:rPr>
          <w:rFonts w:asciiTheme="minorHAnsi" w:hAnsiTheme="minorHAnsi" w:cstheme="minorHAnsi"/>
          <w:sz w:val="20"/>
          <w:szCs w:val="20"/>
        </w:rPr>
        <w:t>онкурсу.</w:t>
      </w:r>
    </w:p>
    <w:p w:rsidR="001D61D6" w:rsidRDefault="001D61D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D61D6" w:rsidRDefault="001D61D6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По розпатраню поднєшених приявох на конкурс, Комисия составя предкладанє за додзельованє средствох и до</w:t>
      </w:r>
      <w:r w:rsidRPr="008D500C">
        <w:rPr>
          <w:rFonts w:asciiTheme="minorHAnsi" w:hAnsiTheme="minorHAnsi" w:cstheme="minorHAnsi"/>
          <w:sz w:val="20"/>
          <w:szCs w:val="20"/>
        </w:rPr>
        <w:t>ручує го покраїнскому секретарови.</w:t>
      </w:r>
    </w:p>
    <w:p w:rsidR="001648B1" w:rsidRPr="008D500C" w:rsidRDefault="001648B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bookmarkStart w:id="5" w:name="clan_7"/>
      <w:bookmarkEnd w:id="5"/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6.</w:t>
      </w:r>
    </w:p>
    <w:p w:rsidR="001648B1" w:rsidRPr="008D500C" w:rsidRDefault="001648B1">
      <w:pPr>
        <w:pStyle w:val="Normal11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highlight w:val="yellow"/>
          <w:lang w:val="sr-Cyrl-CS" w:eastAsia="sr-Cyrl-RS"/>
        </w:rPr>
      </w:pPr>
    </w:p>
    <w:p w:rsidR="001648B1" w:rsidRPr="008D500C" w:rsidRDefault="009520AE">
      <w:pPr>
        <w:spacing w:after="0" w:line="100" w:lineRule="atLeast"/>
        <w:ind w:left="-284" w:right="-431" w:firstLine="283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>По виходзеню термину за подношенє приявох, Комисия приступа ґу розпатраню приявох.</w:t>
      </w:r>
    </w:p>
    <w:p w:rsidR="001D61D6" w:rsidRDefault="001D61D6">
      <w:pPr>
        <w:spacing w:line="100" w:lineRule="atLeast"/>
        <w:ind w:left="-284" w:right="-431" w:firstLine="283"/>
        <w:jc w:val="both"/>
        <w:rPr>
          <w:rFonts w:cstheme="minorHAnsi"/>
          <w:sz w:val="20"/>
          <w:szCs w:val="20"/>
        </w:rPr>
      </w:pPr>
    </w:p>
    <w:p w:rsidR="001648B1" w:rsidRPr="008D500C" w:rsidRDefault="009520AE">
      <w:pPr>
        <w:spacing w:line="100" w:lineRule="atLeast"/>
        <w:ind w:left="-284" w:right="-431" w:firstLine="283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>Комисия нє будзе розпатрац нєподполни и нєдошлєбодзени прияви и то:</w:t>
      </w:r>
    </w:p>
    <w:p w:rsidR="001648B1" w:rsidRPr="008D500C" w:rsidRDefault="009520AE" w:rsidP="00CF2DA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нєподполни прияви (нєправилно виполнєти пр</w:t>
      </w:r>
      <w:r w:rsidRPr="008D500C">
        <w:rPr>
          <w:rFonts w:asciiTheme="minorHAnsi" w:hAnsiTheme="minorHAnsi" w:cstheme="minorHAnsi"/>
          <w:sz w:val="20"/>
          <w:szCs w:val="20"/>
        </w:rPr>
        <w:t>ияви, т.є. прияви у хторих нє виполнєти шицки обовязни поля, прияви хтори нє подписани и нє печатовани, прияви</w:t>
      </w:r>
      <w:r w:rsidR="000B1683">
        <w:rPr>
          <w:rFonts w:asciiTheme="minorHAnsi" w:hAnsiTheme="minorHAnsi" w:cstheme="minorHAnsi"/>
          <w:sz w:val="20"/>
          <w:szCs w:val="20"/>
        </w:rPr>
        <w:t xml:space="preserve"> хторим вредносни лимит менши як 3.600.</w:t>
      </w:r>
      <w:r w:rsidRPr="008D500C">
        <w:rPr>
          <w:rFonts w:asciiTheme="minorHAnsi" w:hAnsiTheme="minorHAnsi" w:cstheme="minorHAnsi"/>
          <w:sz w:val="20"/>
          <w:szCs w:val="20"/>
        </w:rPr>
        <w:t xml:space="preserve">000,00 динари, прияви </w:t>
      </w:r>
      <w:r w:rsidR="000B1683">
        <w:rPr>
          <w:rFonts w:asciiTheme="minorHAnsi" w:hAnsiTheme="minorHAnsi" w:cstheme="minorHAnsi"/>
          <w:sz w:val="20"/>
          <w:szCs w:val="20"/>
        </w:rPr>
        <w:t>у</w:t>
      </w:r>
      <w:r w:rsidRPr="008D500C">
        <w:rPr>
          <w:rFonts w:asciiTheme="minorHAnsi" w:hAnsiTheme="minorHAnsi" w:cstheme="minorHAnsi"/>
          <w:sz w:val="20"/>
          <w:szCs w:val="20"/>
        </w:rPr>
        <w:t xml:space="preserve"> хтори</w:t>
      </w:r>
      <w:r w:rsidR="000B1683">
        <w:rPr>
          <w:rFonts w:asciiTheme="minorHAnsi" w:hAnsiTheme="minorHAnsi" w:cstheme="minorHAnsi"/>
          <w:sz w:val="20"/>
          <w:szCs w:val="20"/>
        </w:rPr>
        <w:t>х приложена документация хтора вимагана</w:t>
      </w:r>
      <w:r w:rsidRPr="008D500C">
        <w:rPr>
          <w:rFonts w:asciiTheme="minorHAnsi" w:hAnsiTheme="minorHAnsi" w:cstheme="minorHAnsi"/>
          <w:sz w:val="20"/>
          <w:szCs w:val="20"/>
        </w:rPr>
        <w:t xml:space="preserve"> зоз Конкурсом доручена зоз нєдостатками и</w:t>
      </w:r>
      <w:r w:rsidRPr="008D500C">
        <w:rPr>
          <w:rFonts w:asciiTheme="minorHAnsi" w:hAnsiTheme="minorHAnsi" w:cstheme="minorHAnsi"/>
          <w:sz w:val="20"/>
          <w:szCs w:val="20"/>
        </w:rPr>
        <w:t>/або є нє доручена);</w:t>
      </w:r>
    </w:p>
    <w:p w:rsidR="001648B1" w:rsidRPr="008D500C" w:rsidRDefault="009520AE" w:rsidP="000B1683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нєблагочасни прияви (прияви хтори послати по термину хт</w:t>
      </w:r>
      <w:r w:rsidR="000B1683">
        <w:rPr>
          <w:rFonts w:asciiTheme="minorHAnsi" w:hAnsiTheme="minorHAnsi" w:cstheme="minorHAnsi"/>
          <w:sz w:val="20"/>
          <w:szCs w:val="20"/>
        </w:rPr>
        <w:t>ори назначени як остатнї дзень Конкурсу);</w:t>
      </w:r>
    </w:p>
    <w:p w:rsidR="001648B1" w:rsidRPr="008D500C" w:rsidRDefault="001648B1">
      <w:pPr>
        <w:pStyle w:val="Normal1"/>
        <w:spacing w:before="0" w:beforeAutospacing="0" w:after="0" w:afterAutospacing="0"/>
        <w:ind w:leftChars="97" w:left="241" w:hangingChars="14" w:hanging="28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 w:rsidP="000B1683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нєдошлєбодзени прияви (прияви хтори поднєсли нєовласцени особи и субєкти хтор</w:t>
      </w:r>
      <w:r w:rsidR="000B1683">
        <w:rPr>
          <w:rFonts w:asciiTheme="minorHAnsi" w:hAnsiTheme="minorHAnsi" w:cstheme="minorHAnsi"/>
          <w:sz w:val="20"/>
          <w:szCs w:val="20"/>
        </w:rPr>
        <w:t>и нє предвидзени зоз Конкурсом);</w:t>
      </w:r>
    </w:p>
    <w:p w:rsidR="001648B1" w:rsidRPr="008D500C" w:rsidRDefault="001648B1">
      <w:pPr>
        <w:pStyle w:val="Normal1"/>
        <w:spacing w:before="0" w:beforeAutospacing="0" w:after="0" w:afterAutospacing="0"/>
        <w:ind w:leftChars="97" w:left="339" w:hangingChars="63" w:hanging="126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0B1683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прияви хтори ше нє одноша на з К</w:t>
      </w:r>
      <w:r w:rsidR="009520AE" w:rsidRPr="008D500C">
        <w:rPr>
          <w:rFonts w:asciiTheme="minorHAnsi" w:hAnsiTheme="minorHAnsi" w:cstheme="minorHAnsi"/>
          <w:sz w:val="20"/>
          <w:szCs w:val="20"/>
        </w:rPr>
        <w:t xml:space="preserve">онкурсом предвидзени наменки; </w:t>
      </w:r>
    </w:p>
    <w:p w:rsidR="001648B1" w:rsidRPr="008D500C" w:rsidRDefault="001648B1">
      <w:pPr>
        <w:pStyle w:val="Normal1"/>
        <w:spacing w:before="0" w:beforeAutospacing="0" w:after="0" w:afterAutospacing="0"/>
        <w:ind w:firstLineChars="150" w:firstLine="30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прияви хасновательох хтори у предходним периодзе нє оправдали средства хтори додзелєни з</w:t>
      </w:r>
      <w:r w:rsidR="000B1683">
        <w:rPr>
          <w:rFonts w:asciiTheme="minorHAnsi" w:hAnsiTheme="minorHAnsi" w:cstheme="minorHAnsi"/>
          <w:sz w:val="20"/>
          <w:szCs w:val="20"/>
        </w:rPr>
        <w:t>оз</w:t>
      </w:r>
      <w:r w:rsidRPr="008D500C">
        <w:rPr>
          <w:rFonts w:asciiTheme="minorHAnsi" w:hAnsiTheme="minorHAnsi" w:cstheme="minorHAnsi"/>
          <w:sz w:val="20"/>
          <w:szCs w:val="20"/>
        </w:rPr>
        <w:t xml:space="preserve"> покраїнского буджету прейґ финансийних и наративних звитох.</w:t>
      </w:r>
    </w:p>
    <w:p w:rsidR="001648B1" w:rsidRPr="008D500C" w:rsidRDefault="001648B1">
      <w:pPr>
        <w:pStyle w:val="Normal11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sr-Cyrl-CS" w:eastAsia="sr-Cyrl-RS"/>
        </w:rPr>
      </w:pPr>
    </w:p>
    <w:p w:rsidR="001648B1" w:rsidRPr="008D500C" w:rsidRDefault="009520AE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500C">
        <w:rPr>
          <w:rFonts w:asciiTheme="minorHAnsi" w:hAnsiTheme="minorHAnsi" w:cstheme="minorHAnsi"/>
          <w:b/>
          <w:sz w:val="20"/>
          <w:szCs w:val="20"/>
        </w:rPr>
        <w:t>Член 7.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 xml:space="preserve">Критериюми за оценьованє приявох тоти: </w:t>
      </w:r>
    </w:p>
    <w:p w:rsidR="001648B1" w:rsidRPr="008D500C" w:rsidRDefault="001648B1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ru-RU"/>
        </w:r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090"/>
        <w:gridCol w:w="992"/>
      </w:tblGrid>
      <w:tr w:rsidR="001648B1" w:rsidRPr="008D500C" w:rsidTr="000B1683">
        <w:trPr>
          <w:trHeight w:val="636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Порядкове</w:t>
            </w:r>
          </w:p>
          <w:p w:rsidR="001648B1" w:rsidRPr="008D500C" w:rsidRDefault="009520AE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число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Критериюми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Боди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ind w:left="-15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 xml:space="preserve">значносц реализациї проєкту у одношеню на безпечносц и здравє школярох, наставнїкох и занятих хтори хасную обєкти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0–50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финансийна оправданосц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0–10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иснованє других жридлох финансованя – софинансованє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0–10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 xml:space="preserve">отримуюцосц – длуготирвацосц ефекту злєпшаня условийох хаснованя обєкту по реализациї проєкту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0–10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активносци хтори подняти зоз цильом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0–10</w:t>
            </w:r>
          </w:p>
        </w:tc>
      </w:tr>
      <w:tr w:rsidR="001648B1" w:rsidRPr="008D500C" w:rsidTr="000B168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B1" w:rsidRPr="008D500C" w:rsidRDefault="009520AE" w:rsidP="000B1683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ступень розвитосци єдинки локалней самоуправи на чиєй ше териториї находзи установа образованя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1" w:rsidRPr="008D500C" w:rsidRDefault="009520AE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D500C">
              <w:rPr>
                <w:rFonts w:cstheme="minorHAnsi"/>
                <w:sz w:val="20"/>
                <w:szCs w:val="20"/>
              </w:rPr>
              <w:t>0–10</w:t>
            </w:r>
          </w:p>
        </w:tc>
      </w:tr>
    </w:tbl>
    <w:p w:rsidR="001648B1" w:rsidRPr="008D500C" w:rsidRDefault="001648B1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val="ru-RU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8.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spacing w:after="0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 xml:space="preserve">          </w:t>
      </w:r>
      <w:r w:rsidRPr="008D500C">
        <w:rPr>
          <w:rFonts w:cstheme="minorHAnsi"/>
          <w:sz w:val="20"/>
          <w:szCs w:val="20"/>
        </w:rPr>
        <w:t>У складзе з</w:t>
      </w:r>
      <w:r w:rsidR="000B1683">
        <w:rPr>
          <w:rFonts w:cstheme="minorHAnsi"/>
          <w:sz w:val="20"/>
          <w:szCs w:val="20"/>
        </w:rPr>
        <w:t>оз</w:t>
      </w:r>
      <w:r w:rsidRPr="008D500C">
        <w:rPr>
          <w:rFonts w:cstheme="minorHAnsi"/>
          <w:sz w:val="20"/>
          <w:szCs w:val="20"/>
        </w:rPr>
        <w:t xml:space="preserve"> критериюмами хтори дефиновани у Конкурсу и Правилнїку, Комисия формує ранґ-лїстину подношительох приявох, з</w:t>
      </w:r>
      <w:r w:rsidR="000B1683">
        <w:rPr>
          <w:rFonts w:cstheme="minorHAnsi"/>
          <w:sz w:val="20"/>
          <w:szCs w:val="20"/>
        </w:rPr>
        <w:t>оз</w:t>
      </w:r>
      <w:r w:rsidRPr="008D500C">
        <w:rPr>
          <w:rFonts w:cstheme="minorHAnsi"/>
          <w:sz w:val="20"/>
          <w:szCs w:val="20"/>
        </w:rPr>
        <w:t xml:space="preserve"> предлогом за розподзельованє средствох хтори опредзелєни з</w:t>
      </w:r>
      <w:r w:rsidR="000B1683">
        <w:rPr>
          <w:rFonts w:cstheme="minorHAnsi"/>
          <w:sz w:val="20"/>
          <w:szCs w:val="20"/>
        </w:rPr>
        <w:t>оз</w:t>
      </w:r>
      <w:r w:rsidRPr="008D500C">
        <w:rPr>
          <w:rFonts w:cstheme="minorHAnsi"/>
          <w:sz w:val="20"/>
          <w:szCs w:val="20"/>
        </w:rPr>
        <w:t xml:space="preserve"> Конкурсом. </w:t>
      </w:r>
    </w:p>
    <w:p w:rsidR="000B1683" w:rsidRDefault="000B1683">
      <w:pPr>
        <w:spacing w:after="0"/>
        <w:ind w:firstLine="468"/>
        <w:jc w:val="both"/>
        <w:rPr>
          <w:rFonts w:cstheme="minorHAnsi"/>
          <w:sz w:val="20"/>
          <w:szCs w:val="20"/>
        </w:rPr>
      </w:pPr>
    </w:p>
    <w:p w:rsidR="001648B1" w:rsidRPr="008D500C" w:rsidRDefault="009520AE">
      <w:pPr>
        <w:spacing w:after="0"/>
        <w:ind w:firstLine="468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lastRenderedPageBreak/>
        <w:t>Покраїнски секретар розпатра предлог Комисиї з</w:t>
      </w:r>
      <w:r w:rsidR="000B1683">
        <w:rPr>
          <w:rFonts w:cstheme="minorHAnsi"/>
          <w:sz w:val="20"/>
          <w:szCs w:val="20"/>
        </w:rPr>
        <w:t>оз</w:t>
      </w:r>
      <w:r w:rsidRPr="008D500C">
        <w:rPr>
          <w:rFonts w:cstheme="minorHAnsi"/>
          <w:sz w:val="20"/>
          <w:szCs w:val="20"/>
        </w:rPr>
        <w:t xml:space="preserve"> ранґ-лїстину и з</w:t>
      </w:r>
      <w:r w:rsidR="000B1683">
        <w:rPr>
          <w:rFonts w:cstheme="minorHAnsi"/>
          <w:sz w:val="20"/>
          <w:szCs w:val="20"/>
        </w:rPr>
        <w:t>оз</w:t>
      </w:r>
      <w:r w:rsidRPr="008D500C">
        <w:rPr>
          <w:rFonts w:cstheme="minorHAnsi"/>
          <w:sz w:val="20"/>
          <w:szCs w:val="20"/>
        </w:rPr>
        <w:t xml:space="preserve"> р</w:t>
      </w:r>
      <w:r w:rsidRPr="008D500C">
        <w:rPr>
          <w:rFonts w:cstheme="minorHAnsi"/>
          <w:sz w:val="20"/>
          <w:szCs w:val="20"/>
        </w:rPr>
        <w:t>ишеньом одлучує о розподзельованю средствох хасновательом, у чаше 30 дньох по доручованю предлогу Комисиї за додзельованє средствох.</w:t>
      </w:r>
    </w:p>
    <w:p w:rsidR="000B1683" w:rsidRDefault="000B1683">
      <w:pPr>
        <w:spacing w:after="0"/>
        <w:ind w:firstLine="468"/>
        <w:rPr>
          <w:rFonts w:cstheme="minorHAnsi"/>
          <w:sz w:val="20"/>
          <w:szCs w:val="20"/>
        </w:rPr>
      </w:pPr>
    </w:p>
    <w:p w:rsidR="001648B1" w:rsidRPr="008D500C" w:rsidRDefault="009520AE">
      <w:pPr>
        <w:spacing w:after="0"/>
        <w:ind w:firstLine="468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>Ришенє зоз пасусу 1. того члена конєчне.</w:t>
      </w:r>
    </w:p>
    <w:p w:rsidR="000B1683" w:rsidRDefault="000B1683">
      <w:pPr>
        <w:spacing w:after="0"/>
        <w:ind w:firstLine="468"/>
        <w:rPr>
          <w:rFonts w:cstheme="minorHAnsi"/>
          <w:sz w:val="20"/>
          <w:szCs w:val="20"/>
        </w:rPr>
      </w:pPr>
    </w:p>
    <w:p w:rsidR="001648B1" w:rsidRPr="008D500C" w:rsidRDefault="009520AE" w:rsidP="000B1683">
      <w:pPr>
        <w:spacing w:after="0"/>
        <w:ind w:firstLine="468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>Ришенє зоз пасусу 1. того члена з таблїчковим препатрунком у хторим дати податки о</w:t>
      </w:r>
      <w:r w:rsidRPr="008D500C">
        <w:rPr>
          <w:rFonts w:cstheme="minorHAnsi"/>
          <w:sz w:val="20"/>
          <w:szCs w:val="20"/>
        </w:rPr>
        <w:t xml:space="preserve"> додзельованю </w:t>
      </w:r>
      <w:r w:rsidR="000B1683">
        <w:rPr>
          <w:rFonts w:cstheme="minorHAnsi"/>
          <w:sz w:val="20"/>
          <w:szCs w:val="20"/>
        </w:rPr>
        <w:t>средствох ше обявює на интернет-</w:t>
      </w:r>
      <w:r w:rsidRPr="008D500C">
        <w:rPr>
          <w:rFonts w:cstheme="minorHAnsi"/>
          <w:sz w:val="20"/>
          <w:szCs w:val="20"/>
        </w:rPr>
        <w:t>презентациї Покраїнского секретарияту.</w:t>
      </w:r>
    </w:p>
    <w:p w:rsidR="001648B1" w:rsidRPr="008D500C" w:rsidRDefault="001648B1">
      <w:pPr>
        <w:pStyle w:val="clan"/>
        <w:spacing w:before="0" w:after="0"/>
        <w:ind w:firstLine="708"/>
        <w:rPr>
          <w:rFonts w:asciiTheme="minorHAnsi" w:hAnsiTheme="minorHAnsi" w:cstheme="minorHAnsi"/>
          <w:sz w:val="20"/>
          <w:szCs w:val="20"/>
        </w:rPr>
      </w:pPr>
      <w:bookmarkStart w:id="6" w:name="clan_10"/>
      <w:bookmarkEnd w:id="6"/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9.</w:t>
      </w:r>
    </w:p>
    <w:p w:rsidR="001648B1" w:rsidRPr="008D500C" w:rsidRDefault="001648B1">
      <w:pPr>
        <w:pStyle w:val="clan"/>
        <w:spacing w:before="0" w:after="0"/>
        <w:ind w:firstLine="708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bookmarkStart w:id="7" w:name="clan_11"/>
      <w:bookmarkStart w:id="8" w:name="clan_12"/>
      <w:bookmarkEnd w:id="7"/>
      <w:bookmarkEnd w:id="8"/>
      <w:r w:rsidRPr="008D500C">
        <w:rPr>
          <w:rFonts w:asciiTheme="minorHAnsi" w:hAnsiTheme="minorHAnsi" w:cstheme="minorHAnsi"/>
          <w:sz w:val="20"/>
          <w:szCs w:val="20"/>
        </w:rPr>
        <w:t xml:space="preserve">Обовязку додзельованя средствох Секретарият пребера на основи контракту, у смислу закона зоз хторим ше ушорює буджетну систему. </w:t>
      </w:r>
    </w:p>
    <w:p w:rsidR="001648B1" w:rsidRPr="008D500C" w:rsidRDefault="001648B1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9" w:name="clan_13"/>
      <w:bookmarkEnd w:id="9"/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10.</w:t>
      </w:r>
    </w:p>
    <w:p w:rsidR="001648B1" w:rsidRPr="008D500C" w:rsidRDefault="001648B1">
      <w:pPr>
        <w:pStyle w:val="clan"/>
        <w:spacing w:before="0" w:after="0"/>
        <w:ind w:firstLine="708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Хаснователь длужен додзелєни средства хасновац наменково и законїто, а нєпотрошени средства врациц до буджету АП Войводини. </w:t>
      </w:r>
    </w:p>
    <w:p w:rsidR="00D966E9" w:rsidRDefault="00D966E9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Хаснователь ма обовязку поднєсц звит о хаснованю средствох, найпознєйше у чаше 15 (петнац) дньох по утвердзеним термину за реализац</w:t>
      </w:r>
      <w:r w:rsidRPr="008D500C">
        <w:rPr>
          <w:rFonts w:asciiTheme="minorHAnsi" w:hAnsiTheme="minorHAnsi" w:cstheme="minorHAnsi"/>
          <w:sz w:val="20"/>
          <w:szCs w:val="20"/>
        </w:rPr>
        <w:t xml:space="preserve">ию наменки за хтору средства додзелєни, зоз припадаюцу документацию хтору оверели одвичательни особи. </w:t>
      </w:r>
    </w:p>
    <w:p w:rsidR="00D966E9" w:rsidRDefault="00D966E9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Хаснователь ма обовязку достати средства врациц до буджету АП Войводини, кед ше утвердзи же ше средства нє хаснує за реализацию наменки за хтору су додзе</w:t>
      </w:r>
      <w:r w:rsidRPr="008D500C">
        <w:rPr>
          <w:rFonts w:asciiTheme="minorHAnsi" w:hAnsiTheme="minorHAnsi" w:cstheme="minorHAnsi"/>
          <w:sz w:val="20"/>
          <w:szCs w:val="20"/>
        </w:rPr>
        <w:t xml:space="preserve">лєни. </w:t>
      </w:r>
    </w:p>
    <w:p w:rsidR="009B2B8A" w:rsidRDefault="009B2B8A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У случаю подозривосци же додзелєни средства у дзепоєдних случайох нє хасновани наменково, Секретарият поруша поступок пред компетентну буджетну инспекцию, пре контролу наменкового и законїтого хаснованя средствох. </w:t>
      </w:r>
    </w:p>
    <w:p w:rsidR="001648B1" w:rsidRPr="008D500C" w:rsidRDefault="001648B1">
      <w:pPr>
        <w:pStyle w:val="clan"/>
        <w:spacing w:before="0" w:after="0"/>
        <w:jc w:val="left"/>
        <w:rPr>
          <w:rFonts w:asciiTheme="minorHAnsi" w:hAnsiTheme="minorHAnsi" w:cstheme="minorHAnsi"/>
          <w:b w:val="0"/>
          <w:bCs w:val="0"/>
          <w:sz w:val="20"/>
          <w:szCs w:val="20"/>
          <w:lang w:val="sr-Cyrl-CS"/>
        </w:rPr>
      </w:pPr>
    </w:p>
    <w:p w:rsidR="001648B1" w:rsidRPr="008D500C" w:rsidRDefault="009520AE">
      <w:pPr>
        <w:pStyle w:val="clan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>Член 11.</w:t>
      </w:r>
    </w:p>
    <w:p w:rsidR="001648B1" w:rsidRPr="008D500C" w:rsidRDefault="001648B1">
      <w:pPr>
        <w:pStyle w:val="clan"/>
        <w:spacing w:before="0" w:after="0"/>
        <w:ind w:firstLine="708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bookmarkStart w:id="10" w:name="clan_15"/>
      <w:bookmarkEnd w:id="10"/>
      <w:r w:rsidRPr="008D500C">
        <w:rPr>
          <w:rFonts w:asciiTheme="minorHAnsi" w:hAnsiTheme="minorHAnsi" w:cstheme="minorHAnsi"/>
          <w:sz w:val="20"/>
          <w:szCs w:val="20"/>
        </w:rPr>
        <w:t>Тот правилнїк ступа на</w:t>
      </w:r>
      <w:r w:rsidRPr="008D500C">
        <w:rPr>
          <w:rFonts w:asciiTheme="minorHAnsi" w:hAnsiTheme="minorHAnsi" w:cstheme="minorHAnsi"/>
          <w:sz w:val="20"/>
          <w:szCs w:val="20"/>
        </w:rPr>
        <w:t xml:space="preserve"> моц по обявйованю у «Службених новинох Автономней покраїни Войводини» и будзе п</w:t>
      </w:r>
      <w:r w:rsidR="009B2B8A">
        <w:rPr>
          <w:rFonts w:asciiTheme="minorHAnsi" w:hAnsiTheme="minorHAnsi" w:cstheme="minorHAnsi"/>
          <w:sz w:val="20"/>
          <w:szCs w:val="20"/>
        </w:rPr>
        <w:t>оставени и на урядовим интернет-</w:t>
      </w:r>
      <w:r w:rsidRPr="008D500C">
        <w:rPr>
          <w:rFonts w:asciiTheme="minorHAnsi" w:hAnsiTheme="minorHAnsi" w:cstheme="minorHAnsi"/>
          <w:sz w:val="20"/>
          <w:szCs w:val="20"/>
        </w:rPr>
        <w:t xml:space="preserve">боку Покраїнского секретарияту за образованє, предписаня, управу и национални меншини – национални заєднїци. </w:t>
      </w:r>
    </w:p>
    <w:p w:rsidR="001648B1" w:rsidRPr="008D500C" w:rsidRDefault="001648B1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1648B1" w:rsidRPr="008D500C" w:rsidRDefault="009520A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 xml:space="preserve">  </w:t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</w:r>
      <w:r w:rsidRPr="008D500C">
        <w:rPr>
          <w:rFonts w:cstheme="minorHAnsi"/>
          <w:sz w:val="20"/>
          <w:szCs w:val="20"/>
        </w:rPr>
        <w:tab/>
        <w:t xml:space="preserve">    </w:t>
      </w:r>
    </w:p>
    <w:p w:rsidR="001648B1" w:rsidRPr="008D500C" w:rsidRDefault="009520AE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Число:  </w:t>
      </w:r>
      <w:r w:rsidRPr="008D500C">
        <w:rPr>
          <w:rFonts w:asciiTheme="minorHAnsi" w:hAnsiTheme="minorHAnsi" w:cstheme="minorHAnsi"/>
          <w:sz w:val="20"/>
          <w:szCs w:val="20"/>
          <w:shd w:val="clear" w:color="auto" w:fill="FFFFFF"/>
        </w:rPr>
        <w:t>000825048 2026 09427 004 001 000 001</w:t>
      </w:r>
    </w:p>
    <w:p w:rsidR="001648B1" w:rsidRPr="008D500C" w:rsidRDefault="009520AE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500C">
        <w:rPr>
          <w:rFonts w:asciiTheme="minorHAnsi" w:hAnsiTheme="minorHAnsi" w:cstheme="minorHAnsi"/>
          <w:sz w:val="20"/>
          <w:szCs w:val="20"/>
        </w:rPr>
        <w:t xml:space="preserve">Нови Сад, 3. </w:t>
      </w:r>
      <w:r w:rsidRPr="008D500C">
        <w:rPr>
          <w:rFonts w:asciiTheme="minorHAnsi" w:hAnsiTheme="minorHAnsi" w:cstheme="minorHAnsi"/>
          <w:sz w:val="20"/>
          <w:szCs w:val="20"/>
        </w:rPr>
        <w:t>3,2026. року</w:t>
      </w:r>
    </w:p>
    <w:p w:rsidR="001648B1" w:rsidRPr="008D500C" w:rsidRDefault="001648B1">
      <w:pPr>
        <w:spacing w:after="0" w:line="240" w:lineRule="auto"/>
        <w:jc w:val="both"/>
        <w:rPr>
          <w:rFonts w:cstheme="minorHAnsi"/>
          <w:sz w:val="20"/>
          <w:szCs w:val="20"/>
          <w:lang w:val="hu-HU"/>
        </w:rPr>
      </w:pPr>
    </w:p>
    <w:p w:rsidR="001648B1" w:rsidRPr="008D500C" w:rsidRDefault="009520AE">
      <w:pPr>
        <w:spacing w:after="0" w:line="240" w:lineRule="auto"/>
        <w:ind w:left="4956" w:firstLine="708"/>
        <w:jc w:val="both"/>
        <w:rPr>
          <w:rFonts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 xml:space="preserve">            ПОКРАЇНСКИ СЕКРЕТАР,</w:t>
      </w:r>
    </w:p>
    <w:p w:rsidR="001648B1" w:rsidRPr="008D500C" w:rsidRDefault="009520AE" w:rsidP="009B2B8A">
      <w:pPr>
        <w:ind w:left="4590"/>
        <w:jc w:val="center"/>
        <w:rPr>
          <w:rFonts w:eastAsia="Lucida Sans Unicode" w:cstheme="minorHAnsi"/>
          <w:sz w:val="20"/>
          <w:szCs w:val="20"/>
        </w:rPr>
      </w:pPr>
      <w:r w:rsidRPr="008D500C">
        <w:rPr>
          <w:rFonts w:cstheme="minorHAnsi"/>
          <w:sz w:val="20"/>
          <w:szCs w:val="20"/>
        </w:rPr>
        <w:t xml:space="preserve">   </w:t>
      </w:r>
      <w:r w:rsidRPr="008D500C">
        <w:rPr>
          <w:rFonts w:cstheme="minorHAnsi"/>
          <w:sz w:val="20"/>
          <w:szCs w:val="20"/>
        </w:rPr>
        <w:tab/>
      </w:r>
      <w:r w:rsidR="009B2B8A">
        <w:rPr>
          <w:rFonts w:cstheme="minorHAnsi"/>
          <w:sz w:val="20"/>
          <w:szCs w:val="20"/>
        </w:rPr>
        <w:br/>
        <w:t xml:space="preserve">                 </w:t>
      </w:r>
      <w:bookmarkStart w:id="11" w:name="_GoBack"/>
      <w:bookmarkEnd w:id="11"/>
      <w:r w:rsidR="009B2B8A">
        <w:rPr>
          <w:rFonts w:cstheme="minorHAnsi"/>
          <w:sz w:val="20"/>
          <w:szCs w:val="20"/>
        </w:rPr>
        <w:t>Роберт Отот</w:t>
      </w:r>
    </w:p>
    <w:p w:rsidR="001648B1" w:rsidRPr="008D500C" w:rsidRDefault="001648B1">
      <w:pPr>
        <w:tabs>
          <w:tab w:val="center" w:pos="7200"/>
        </w:tabs>
        <w:spacing w:after="0" w:line="240" w:lineRule="auto"/>
        <w:rPr>
          <w:rFonts w:cstheme="minorHAnsi"/>
          <w:sz w:val="20"/>
          <w:szCs w:val="20"/>
        </w:rPr>
      </w:pPr>
    </w:p>
    <w:sectPr w:rsidR="001648B1" w:rsidRPr="008D500C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AE" w:rsidRDefault="009520AE">
      <w:pPr>
        <w:spacing w:line="240" w:lineRule="auto"/>
      </w:pPr>
      <w:r>
        <w:separator/>
      </w:r>
    </w:p>
  </w:endnote>
  <w:endnote w:type="continuationSeparator" w:id="0">
    <w:p w:rsidR="009520AE" w:rsidRDefault="00952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AE" w:rsidRDefault="009520AE">
      <w:pPr>
        <w:spacing w:after="0"/>
      </w:pPr>
      <w:r>
        <w:separator/>
      </w:r>
    </w:p>
  </w:footnote>
  <w:footnote w:type="continuationSeparator" w:id="0">
    <w:p w:rsidR="009520AE" w:rsidRDefault="009520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B1683"/>
    <w:rsid w:val="000D4E33"/>
    <w:rsid w:val="001132BC"/>
    <w:rsid w:val="00123160"/>
    <w:rsid w:val="00160358"/>
    <w:rsid w:val="001648B1"/>
    <w:rsid w:val="00180A8A"/>
    <w:rsid w:val="001C1948"/>
    <w:rsid w:val="001C2325"/>
    <w:rsid w:val="001D61D6"/>
    <w:rsid w:val="001E7B44"/>
    <w:rsid w:val="0020014C"/>
    <w:rsid w:val="0020534C"/>
    <w:rsid w:val="00224340"/>
    <w:rsid w:val="00250A05"/>
    <w:rsid w:val="002635C4"/>
    <w:rsid w:val="00270ED8"/>
    <w:rsid w:val="002A3901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1E5C"/>
    <w:rsid w:val="003A4B17"/>
    <w:rsid w:val="003B2122"/>
    <w:rsid w:val="003B2D4A"/>
    <w:rsid w:val="003C58FD"/>
    <w:rsid w:val="003D1D88"/>
    <w:rsid w:val="003F6EC3"/>
    <w:rsid w:val="00436146"/>
    <w:rsid w:val="00443E1F"/>
    <w:rsid w:val="0046639E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27C75"/>
    <w:rsid w:val="00633CCC"/>
    <w:rsid w:val="0063443D"/>
    <w:rsid w:val="0066799D"/>
    <w:rsid w:val="00673749"/>
    <w:rsid w:val="00681D0E"/>
    <w:rsid w:val="006A36A3"/>
    <w:rsid w:val="006B085B"/>
    <w:rsid w:val="006B32C4"/>
    <w:rsid w:val="006F59F9"/>
    <w:rsid w:val="007052B4"/>
    <w:rsid w:val="00752840"/>
    <w:rsid w:val="00752A1D"/>
    <w:rsid w:val="007700EC"/>
    <w:rsid w:val="00797A0C"/>
    <w:rsid w:val="007B509B"/>
    <w:rsid w:val="007C0DF6"/>
    <w:rsid w:val="007F1CE5"/>
    <w:rsid w:val="00804CF4"/>
    <w:rsid w:val="008135E9"/>
    <w:rsid w:val="008228B0"/>
    <w:rsid w:val="00825B19"/>
    <w:rsid w:val="00851864"/>
    <w:rsid w:val="00872AC8"/>
    <w:rsid w:val="008964FB"/>
    <w:rsid w:val="008A32C0"/>
    <w:rsid w:val="008B1BA8"/>
    <w:rsid w:val="008D1158"/>
    <w:rsid w:val="008D500C"/>
    <w:rsid w:val="008E65F9"/>
    <w:rsid w:val="008F1120"/>
    <w:rsid w:val="008F7770"/>
    <w:rsid w:val="00943EFC"/>
    <w:rsid w:val="009520AE"/>
    <w:rsid w:val="009661AE"/>
    <w:rsid w:val="009B0107"/>
    <w:rsid w:val="009B2B8A"/>
    <w:rsid w:val="009B5863"/>
    <w:rsid w:val="009B6756"/>
    <w:rsid w:val="009C38FA"/>
    <w:rsid w:val="009D122E"/>
    <w:rsid w:val="009E2761"/>
    <w:rsid w:val="009F03A6"/>
    <w:rsid w:val="00A126F1"/>
    <w:rsid w:val="00A128FD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B0499"/>
    <w:rsid w:val="00BC12CC"/>
    <w:rsid w:val="00BC5256"/>
    <w:rsid w:val="00BC5CAD"/>
    <w:rsid w:val="00BD1C05"/>
    <w:rsid w:val="00BF77D2"/>
    <w:rsid w:val="00C02023"/>
    <w:rsid w:val="00C40903"/>
    <w:rsid w:val="00C6673D"/>
    <w:rsid w:val="00C67DF6"/>
    <w:rsid w:val="00C82C9D"/>
    <w:rsid w:val="00C87274"/>
    <w:rsid w:val="00C955FB"/>
    <w:rsid w:val="00CB26D2"/>
    <w:rsid w:val="00CB2FEA"/>
    <w:rsid w:val="00CB365D"/>
    <w:rsid w:val="00CC3C8D"/>
    <w:rsid w:val="00CE100F"/>
    <w:rsid w:val="00CF2DA5"/>
    <w:rsid w:val="00D15BE6"/>
    <w:rsid w:val="00D254FF"/>
    <w:rsid w:val="00D36120"/>
    <w:rsid w:val="00D37B5B"/>
    <w:rsid w:val="00D41C10"/>
    <w:rsid w:val="00D57D2B"/>
    <w:rsid w:val="00D966E9"/>
    <w:rsid w:val="00DA33D4"/>
    <w:rsid w:val="00DC7F9D"/>
    <w:rsid w:val="00DD456C"/>
    <w:rsid w:val="00DD4E9F"/>
    <w:rsid w:val="00DD5F50"/>
    <w:rsid w:val="00DF6BEB"/>
    <w:rsid w:val="00E10048"/>
    <w:rsid w:val="00E30621"/>
    <w:rsid w:val="00E3288C"/>
    <w:rsid w:val="00E57D3C"/>
    <w:rsid w:val="00EA59B8"/>
    <w:rsid w:val="00EB06A0"/>
    <w:rsid w:val="00EC1AE9"/>
    <w:rsid w:val="00EC674A"/>
    <w:rsid w:val="00EE566C"/>
    <w:rsid w:val="00F30545"/>
    <w:rsid w:val="00F50B97"/>
    <w:rsid w:val="00F60FB1"/>
    <w:rsid w:val="00F77283"/>
    <w:rsid w:val="00F977B7"/>
    <w:rsid w:val="00FB6F1C"/>
    <w:rsid w:val="00FC43D9"/>
    <w:rsid w:val="00FF2580"/>
    <w:rsid w:val="01115A0C"/>
    <w:rsid w:val="01234D95"/>
    <w:rsid w:val="016F3600"/>
    <w:rsid w:val="0223255D"/>
    <w:rsid w:val="037A48DD"/>
    <w:rsid w:val="04A93B56"/>
    <w:rsid w:val="04C87066"/>
    <w:rsid w:val="05F33BA6"/>
    <w:rsid w:val="0686237C"/>
    <w:rsid w:val="06BD77BC"/>
    <w:rsid w:val="08564494"/>
    <w:rsid w:val="08D857CB"/>
    <w:rsid w:val="09310CE9"/>
    <w:rsid w:val="09AA5491"/>
    <w:rsid w:val="126A4A42"/>
    <w:rsid w:val="12EC1224"/>
    <w:rsid w:val="13DA40A1"/>
    <w:rsid w:val="146031B9"/>
    <w:rsid w:val="17667A06"/>
    <w:rsid w:val="1A3E3A1B"/>
    <w:rsid w:val="1E2F64A7"/>
    <w:rsid w:val="1F766587"/>
    <w:rsid w:val="22BB5089"/>
    <w:rsid w:val="236C3EC7"/>
    <w:rsid w:val="25C3611A"/>
    <w:rsid w:val="295A1365"/>
    <w:rsid w:val="2A4C3A36"/>
    <w:rsid w:val="2AB7433D"/>
    <w:rsid w:val="2B9B39BE"/>
    <w:rsid w:val="2CF808D7"/>
    <w:rsid w:val="2F721507"/>
    <w:rsid w:val="30A844DF"/>
    <w:rsid w:val="31CE42C2"/>
    <w:rsid w:val="339C02C7"/>
    <w:rsid w:val="34936539"/>
    <w:rsid w:val="366072B0"/>
    <w:rsid w:val="37736187"/>
    <w:rsid w:val="37C11813"/>
    <w:rsid w:val="38752412"/>
    <w:rsid w:val="3AFA13F4"/>
    <w:rsid w:val="3CC01FF4"/>
    <w:rsid w:val="3E43780F"/>
    <w:rsid w:val="3F617B87"/>
    <w:rsid w:val="3F734D48"/>
    <w:rsid w:val="40CC5C49"/>
    <w:rsid w:val="416017BC"/>
    <w:rsid w:val="44E56949"/>
    <w:rsid w:val="45C13CB5"/>
    <w:rsid w:val="46AE10C2"/>
    <w:rsid w:val="4AE14CE5"/>
    <w:rsid w:val="4CA64CE0"/>
    <w:rsid w:val="4D8600EF"/>
    <w:rsid w:val="4D8932EC"/>
    <w:rsid w:val="4DEE1A0E"/>
    <w:rsid w:val="4E5F5F21"/>
    <w:rsid w:val="50591243"/>
    <w:rsid w:val="50DD048A"/>
    <w:rsid w:val="50E03819"/>
    <w:rsid w:val="51B5461C"/>
    <w:rsid w:val="52D576F4"/>
    <w:rsid w:val="543505B5"/>
    <w:rsid w:val="557D67F8"/>
    <w:rsid w:val="579A560A"/>
    <w:rsid w:val="57B47272"/>
    <w:rsid w:val="59B60484"/>
    <w:rsid w:val="5BB51980"/>
    <w:rsid w:val="5E313EC5"/>
    <w:rsid w:val="5ED2769F"/>
    <w:rsid w:val="5F9F15BF"/>
    <w:rsid w:val="60BB71C0"/>
    <w:rsid w:val="62AD53F1"/>
    <w:rsid w:val="638807E0"/>
    <w:rsid w:val="65B335D9"/>
    <w:rsid w:val="68E42C1D"/>
    <w:rsid w:val="69580D63"/>
    <w:rsid w:val="69617022"/>
    <w:rsid w:val="69656C35"/>
    <w:rsid w:val="6F4F7694"/>
    <w:rsid w:val="70433512"/>
    <w:rsid w:val="706C0880"/>
    <w:rsid w:val="71FC1D9D"/>
    <w:rsid w:val="778C092D"/>
    <w:rsid w:val="77F34E5A"/>
    <w:rsid w:val="7A3C6A22"/>
    <w:rsid w:val="7F2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B5FB"/>
  <w15:docId w15:val="{4BC2AECC-50A0-4B88-884F-F2291074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pPr>
      <w:tabs>
        <w:tab w:val="left" w:pos="5423"/>
        <w:tab w:val="left" w:pos="5797"/>
      </w:tabs>
      <w:ind w:left="-374" w:right="-833" w:firstLine="374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uk-UA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18F7-7C61-4B20-AC29-4C7F9A2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Natasa Perkovic</cp:lastModifiedBy>
  <cp:revision>10</cp:revision>
  <cp:lastPrinted>2025-07-28T11:10:00Z</cp:lastPrinted>
  <dcterms:created xsi:type="dcterms:W3CDTF">2025-07-25T07:56:00Z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CD3600BE32EC44C09653339AD434D397_13</vt:lpwstr>
  </property>
</Properties>
</file>