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43" w:rsidRDefault="002C7D9A">
      <w:pPr>
        <w:pStyle w:val="BodyText"/>
        <w:spacing w:before="31"/>
        <w:ind w:left="3211"/>
      </w:pPr>
      <w: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19477</wp:posOffset>
            </wp:positionV>
            <wp:extent cx="1462023" cy="96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Republika Srbija</w:t>
      </w:r>
    </w:p>
    <w:p w:rsidR="00824543" w:rsidRDefault="00D16E34">
      <w:pPr>
        <w:pStyle w:val="BodyText"/>
        <w:ind w:left="3211"/>
      </w:pPr>
      <w:r>
        <w:t xml:space="preserve">Autonomna Pokrajina Vojvodina</w:t>
      </w:r>
    </w:p>
    <w:p w:rsidR="00824543" w:rsidRDefault="00D16E34">
      <w:pPr>
        <w:spacing w:before="1"/>
        <w:ind w:left="3211" w:right="1873"/>
        <w:rPr>
          <w:rFonts w:ascii="Calibri" w:hAnsi="Calibri"/>
        </w:rPr>
      </w:pPr>
      <w:r>
        <w:rPr>
          <w:rFonts w:ascii="Calibri" w:hAnsi="Calibri"/>
        </w:rPr>
        <w:t xml:space="preserve">Pokrajinsko tajništvo za  obrazovanje, propise, upravu i nacionalne manjine – nacionalne zajednice, Bulevar Mihajla Pupina 16, 21000 Novi Sad,</w:t>
      </w:r>
    </w:p>
    <w:p w:rsidR="00824543" w:rsidRDefault="00D16E34">
      <w:pPr>
        <w:pStyle w:val="BodyText"/>
        <w:spacing w:line="267" w:lineRule="exact"/>
        <w:ind w:left="3211"/>
      </w:pPr>
      <w:r>
        <w:t xml:space="preserve">T:</w:t>
      </w:r>
      <w:r>
        <w:t xml:space="preserve"> </w:t>
      </w:r>
      <w:r>
        <w:t xml:space="preserve">+381 21 487 46 14, 487 40 36, 487 43 36</w:t>
      </w:r>
    </w:p>
    <w:p w:rsidR="00824543" w:rsidRDefault="002C7D9A">
      <w:pPr>
        <w:pStyle w:val="BodyText"/>
        <w:ind w:left="3211"/>
      </w:pPr>
      <w:hyperlink r:id="rId7">
        <w:r>
          <w:rPr>
            <w:color w:val="0000FF"/>
            <w:u w:val="single" w:color="0000FF"/>
          </w:rPr>
          <w:t xml:space="preserve">ounz@vojvodina.gov.rs</w:t>
        </w:r>
      </w:hyperlink>
    </w:p>
    <w:p w:rsidR="00824543" w:rsidRDefault="00824543">
      <w:pPr>
        <w:pStyle w:val="BodyText"/>
        <w:spacing w:before="5"/>
        <w:rPr>
          <w:sz w:val="19"/>
        </w:rPr>
      </w:pPr>
    </w:p>
    <w:p w:rsidR="00824543" w:rsidRDefault="00D16E34">
      <w:pPr>
        <w:pStyle w:val="BodyText"/>
        <w:tabs>
          <w:tab w:val="left" w:pos="6734"/>
        </w:tabs>
        <w:spacing w:before="56"/>
        <w:ind w:left="429"/>
      </w:pPr>
      <w:r>
        <w:t xml:space="preserve">KLASA:</w:t>
      </w:r>
      <w:r>
        <w:t xml:space="preserve"> </w:t>
      </w:r>
      <w:r>
        <w:t xml:space="preserve">000227348 2025 09427 004 001 000 001/7-1</w:t>
        <w:tab/>
        <w:t xml:space="preserve">DATUM:</w:t>
      </w:r>
      <w:r>
        <w:t xml:space="preserve"> </w:t>
      </w:r>
      <w:r>
        <w:t xml:space="preserve">6.6.2025. godine</w:t>
      </w:r>
    </w:p>
    <w:p w:rsidR="00824543" w:rsidRDefault="00824543">
      <w:pPr>
        <w:pStyle w:val="BodyText"/>
        <w:spacing w:before="7"/>
        <w:rPr>
          <w:sz w:val="19"/>
        </w:rPr>
      </w:pPr>
    </w:p>
    <w:p w:rsidR="00824543" w:rsidRDefault="00D16E34">
      <w:pPr>
        <w:pStyle w:val="BodyText"/>
        <w:spacing w:before="57"/>
        <w:ind w:left="801" w:right="744" w:firstLine="540"/>
        <w:jc w:val="both"/>
      </w:pPr>
      <w:r>
        <w:t xml:space="preserve">Na temelju članaka</w:t>
      </w:r>
      <w:r>
        <w:t xml:space="preserve"> </w:t>
      </w:r>
      <w:r>
        <w:t xml:space="preserve">15., 16. st.</w:t>
      </w:r>
      <w:r>
        <w:t xml:space="preserve"> </w:t>
      </w:r>
      <w:r>
        <w:t xml:space="preserve">1. i 5. i 24. stavka 2.</w:t>
      </w:r>
      <w:r>
        <w:t xml:space="preserve"> </w:t>
      </w:r>
      <w:r>
        <w:t xml:space="preserve">Pokrajinske skupštinske odluke o pokrajinskoj upravi (Službeni list APV“, 37/14, 54/14 ‒ dr. odluka,  37/16,  29/17,  24/19,  66/20, 38/21 i 22/25), člank 23. stavak. i 4.</w:t>
      </w:r>
      <w:r>
        <w:t xml:space="preserve"> </w:t>
      </w:r>
      <w:r>
        <w:t xml:space="preserve">Pokrajinske skupštinske odluke o proračunu Autonomne Pokrajine Vojvodine za 2025. godinu („Službeni list APV“, broj:</w:t>
      </w:r>
      <w:r>
        <w:t xml:space="preserve"> </w:t>
      </w:r>
      <w:r>
        <w:t xml:space="preserve">57/24), članka 8.</w:t>
      </w:r>
      <w:r>
        <w:t xml:space="preserve"> </w:t>
      </w:r>
      <w:r>
        <w:t xml:space="preserve">Pravilnika o dodjeli proračunskih sredstava Pokrajinskog tajništva za obrazovanje, propise, upravu i nacionalne manjine– nacionalne zajednice za financiranje i sufinanciranje izrade tehničke dokumentacije za potrebe ustanova osnovnog, srednjeg obrazovanja i odgoja i predškolskih ustanova na teritoriju AP Vojvodine („Službeni list APV“, broj:</w:t>
      </w:r>
      <w:r>
        <w:t xml:space="preserve"> </w:t>
      </w:r>
      <w:r>
        <w:t xml:space="preserve">5/25 i 11/25), a po provedenom Natječaju za financiranje i sufinanciranje izrade tehničke dokumentacije za potrebe ustanova osnovnog i srednjeg obrazovanja i odgoja   i   predškolskih   ustanova   broj   000227348   2025   09427   004   001   000   001 od 29.01.2025. godine i  25.02.2025. godine  („Sl. list  APV“,  broj 6/2025  i  11/25), Pokrajinski tajnik donosi:</w:t>
      </w:r>
    </w:p>
    <w:p w:rsidR="00824543" w:rsidRDefault="00824543">
      <w:pPr>
        <w:pStyle w:val="BodyText"/>
        <w:spacing w:before="10"/>
        <w:rPr>
          <w:sz w:val="21"/>
        </w:rPr>
      </w:pPr>
    </w:p>
    <w:p w:rsidR="00824543" w:rsidRDefault="00D16E34">
      <w:pPr>
        <w:pStyle w:val="Heading2"/>
        <w:ind w:left="1039"/>
      </w:pPr>
      <w:r>
        <w:t xml:space="preserve">RJEŠENJE</w:t>
      </w:r>
    </w:p>
    <w:p w:rsidR="00824543" w:rsidRDefault="00D16E34">
      <w:pPr>
        <w:spacing w:before="1"/>
        <w:ind w:left="1044" w:right="803"/>
        <w:jc w:val="center"/>
        <w:rPr>
          <w:b/>
          <w:rFonts w:ascii="Calibri" w:hAnsi="Calibri"/>
        </w:rPr>
      </w:pPr>
      <w:r>
        <w:rPr>
          <w:b/>
          <w:rFonts w:ascii="Calibri" w:hAnsi="Calibri"/>
        </w:rPr>
        <w:t xml:space="preserve">O RASPODJELI PRORAČUNSKIH SREDSTAVA POKRAJINSKOG TAJNIŠTVA ZA OBRAZOVANJE, PROPISE, UPRAVU I NACIONALNE MANJINE – NACIONALNE ZAJEDNICE ZA FINANCIRANJE I SUFINANCIRANJE IZRADE TEHNIČKE DOKUMENTACIJE ZA POTREBE USTANOVA OSNOVNOG  OBRAZOVANJA I ODGOJA NA TERITORIJU AUTONOMNE POKRAJINE VOJVODINE ZA 2025.</w:t>
      </w:r>
      <w:r>
        <w:rPr>
          <w:b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GODINU</w:t>
      </w:r>
    </w:p>
    <w:p w:rsidR="00824543" w:rsidRDefault="00824543">
      <w:pPr>
        <w:pStyle w:val="BodyText"/>
        <w:spacing w:before="1"/>
        <w:rPr>
          <w:b/>
        </w:rPr>
      </w:pPr>
    </w:p>
    <w:p w:rsidR="00824543" w:rsidRDefault="002C7D9A">
      <w:pPr>
        <w:ind w:left="238"/>
        <w:jc w:val="center"/>
        <w:rPr>
          <w:b/>
          <w:rFonts w:ascii="Calibri"/>
        </w:rPr>
      </w:pPr>
      <w:r>
        <w:rPr>
          <w:b/>
          <w:rFonts w:ascii="Calibri"/>
        </w:rPr>
        <w:t xml:space="preserve">I.</w:t>
      </w:r>
    </w:p>
    <w:p w:rsidR="00824543" w:rsidRDefault="00D16E34">
      <w:pPr>
        <w:ind w:left="943" w:right="745" w:firstLine="566"/>
        <w:jc w:val="both"/>
        <w:rPr>
          <w:rFonts w:ascii="Calibri" w:hAnsi="Calibri"/>
        </w:rPr>
      </w:pPr>
      <w:r>
        <w:rPr>
          <w:rFonts w:ascii="Calibri" w:hAnsi="Calibri"/>
        </w:rPr>
        <w:t xml:space="preserve">Ovim rješenjem se utvrđuje raspodjela proračunskih sredstava Pokrajinskog tajništva za obrazovanje, propise, upravu i nacionalne manjine – nacionalne zajednice </w:t>
      </w:r>
      <w:r>
        <w:rPr>
          <w:b/>
          <w:bCs/>
          <w:rFonts w:ascii="Calibri" w:hAnsi="Calibri"/>
        </w:rPr>
        <w:t xml:space="preserve">ustanovama osnovnog obrazovanja i odgoja</w:t>
      </w:r>
      <w:r>
        <w:rPr>
          <w:b/>
          <w:b/>
          <w:bCs/>
          <w:rFonts w:ascii="Calibri" w:hAnsi="Calibri"/>
        </w:rPr>
        <w:t xml:space="preserve"> </w:t>
      </w:r>
      <w:r>
        <w:rPr>
          <w:b/>
          <w:rFonts w:ascii="Calibri" w:hAnsi="Calibri"/>
        </w:rPr>
        <w:t xml:space="preserve">po </w:t>
      </w:r>
      <w:r>
        <w:rPr>
          <w:i/>
          <w:rFonts w:ascii="Calibri" w:hAnsi="Calibri"/>
        </w:rPr>
        <w:t xml:space="preserve">Natječaju za za financiranje i sufinanciranje izrade tehničke dokumentacije za potrebe ustanova osnovnog i srednjeg obrazovanja i odgoja i predškolskih ustanova na teritoriju Autonomne Pokrajine Vojvodine za 2025. godinu broj 000227348 2025 09427 004 001 000 001 od 29.01.2025. godine i 25.02.2025. godine (u daljnjem tekstu:</w:t>
      </w:r>
      <w:r>
        <w:rPr>
          <w:i/>
          <w:rFonts w:ascii="Calibri" w:hAnsi="Calibri"/>
        </w:rPr>
        <w:t xml:space="preserve"> </w:t>
      </w:r>
      <w:r>
        <w:rPr>
          <w:i/>
          <w:rFonts w:ascii="Calibri" w:hAnsi="Calibri"/>
        </w:rPr>
        <w:t xml:space="preserve">Natječaj)</w:t>
      </w:r>
      <w:r>
        <w:rPr>
          <w:rFonts w:ascii="Calibri" w:hAnsi="Calibri"/>
        </w:rPr>
        <w:t xml:space="preserve">.</w:t>
      </w:r>
    </w:p>
    <w:p w:rsidR="00824543" w:rsidRDefault="00824543">
      <w:pPr>
        <w:pStyle w:val="BodyText"/>
      </w:pPr>
    </w:p>
    <w:p w:rsidR="00824543" w:rsidRDefault="002C7D9A">
      <w:pPr>
        <w:pStyle w:val="Heading2"/>
      </w:pPr>
      <w:r>
        <w:t xml:space="preserve">II.</w:t>
      </w:r>
    </w:p>
    <w:p w:rsidR="00824543" w:rsidRDefault="00D16E34">
      <w:pPr>
        <w:spacing w:before="2" w:line="237" w:lineRule="auto"/>
        <w:ind w:left="943" w:right="757" w:firstLine="566"/>
        <w:jc w:val="both"/>
        <w:rPr>
          <w:rFonts w:ascii="Calibri" w:hAnsi="Calibri"/>
        </w:rPr>
      </w:pPr>
      <w:r>
        <w:rPr>
          <w:rFonts w:ascii="Calibri" w:hAnsi="Calibri"/>
        </w:rPr>
        <w:t xml:space="preserve">Natječajem je opredijeljeno za sve razine obrazovanja ukupno </w:t>
      </w:r>
      <w:r>
        <w:rPr>
          <w:b/>
          <w:rFonts w:ascii="Calibri" w:hAnsi="Calibri"/>
        </w:rPr>
        <w:t xml:space="preserve">30.000.000,00 dinara, </w:t>
      </w:r>
      <w:r>
        <w:rPr>
          <w:rFonts w:ascii="Calibri" w:hAnsi="Calibri"/>
        </w:rPr>
        <w:t xml:space="preserve">a u okviru toga za razinu osnovnog obrazovanja i odgoja </w:t>
      </w:r>
      <w:r>
        <w:rPr>
          <w:b/>
          <w:rFonts w:ascii="Calibri" w:hAnsi="Calibri"/>
        </w:rPr>
        <w:t xml:space="preserve">19.000.000,00 dinara</w:t>
      </w:r>
      <w:r>
        <w:rPr>
          <w:rFonts w:ascii="Calibri" w:hAnsi="Calibri"/>
        </w:rPr>
        <w:t xml:space="preserve">.</w:t>
      </w:r>
    </w:p>
    <w:p w:rsidR="00824543" w:rsidRDefault="00D16E34">
      <w:pPr>
        <w:pStyle w:val="BodyText"/>
        <w:spacing w:before="2"/>
        <w:ind w:left="943" w:right="757" w:firstLine="566"/>
        <w:jc w:val="both"/>
      </w:pPr>
      <w:r>
        <w:t xml:space="preserve">Ovim rješenjem se obavlja raspodjela sredstava za ustanove osnovnog obrazovanja i odgoja na teritoriju Autonomne Pokrajine Vojvodine u ukupnom iznosu od 19.000.000,00 dinara.</w:t>
      </w:r>
    </w:p>
    <w:p w:rsidR="00824543" w:rsidRDefault="00D16E34">
      <w:pPr>
        <w:pStyle w:val="BodyText"/>
        <w:ind w:left="988" w:right="744" w:firstLine="520"/>
        <w:jc w:val="both"/>
      </w:pPr>
      <w:r>
        <w:t xml:space="preserve">Sredstva se odobravaju ustanovama osnovnog obrazovanja i odgoja (u daljnjem tekstu:</w:t>
      </w:r>
      <w:r>
        <w:t xml:space="preserve"> </w:t>
      </w:r>
      <w:r>
        <w:t xml:space="preserve">Korisnici) u skladu s priloženom Tablicom 1.</w:t>
      </w:r>
      <w:r>
        <w:t xml:space="preserve"> </w:t>
      </w:r>
      <w:r>
        <w:t xml:space="preserve">RASPODJELA SREDSTAVA ZA FINANCIRANJE I SUFINANCIRANJE IZRADE TEHNIČKE DOKUMENTACIJE USTANOVA OSNOVNOG OBRAZOVANJA I ODGOJA NA TERITORIJU AUTONOMNE POKRAJINE</w:t>
      </w:r>
    </w:p>
    <w:p w:rsidR="00824543" w:rsidRDefault="00D16E34">
      <w:pPr>
        <w:pStyle w:val="BodyText"/>
        <w:spacing w:before="1"/>
        <w:ind w:left="988"/>
      </w:pPr>
      <w:r>
        <w:t xml:space="preserve">VOJVODINE ZA 2025.</w:t>
      </w:r>
      <w:r>
        <w:t xml:space="preserve"> </w:t>
      </w:r>
      <w:r>
        <w:t xml:space="preserve">GODINU, koja čini sastavni dio ovog rješenja.</w:t>
      </w:r>
    </w:p>
    <w:p w:rsidR="00824543" w:rsidRDefault="00824543">
      <w:pPr>
        <w:sectPr w:rsidR="008245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80" w:right="940" w:bottom="280" w:left="900" w:header="720" w:footer="720" w:gutter="0"/>
          <w:cols w:space="720"/>
        </w:sectPr>
      </w:pPr>
    </w:p>
    <w:p w:rsidR="00824543" w:rsidRDefault="002C7D9A">
      <w:pPr>
        <w:pStyle w:val="Heading1"/>
        <w:spacing w:before="60"/>
        <w:ind w:firstLine="0"/>
        <w:rPr>
          <w:rFonts w:ascii="Times New Roman"/>
        </w:rPr>
      </w:pPr>
      <w:r>
        <w:rPr>
          <w:rFonts w:ascii="Times New Roman"/>
        </w:rPr>
        <w:t xml:space="preserve">2</w:t>
      </w:r>
    </w:p>
    <w:p w:rsidR="00824543" w:rsidRDefault="002C7D9A">
      <w:pPr>
        <w:pStyle w:val="Heading2"/>
        <w:ind w:left="5232" w:right="0"/>
        <w:jc w:val="left"/>
      </w:pPr>
      <w:r>
        <w:rPr>
          <w:b/>
          <w:bCs/>
        </w:rPr>
        <w:t xml:space="preserve">III.</w:t>
      </w:r>
    </w:p>
    <w:p w:rsidR="00824543" w:rsidRDefault="00D16E34">
      <w:pPr>
        <w:pStyle w:val="BodyText"/>
        <w:ind w:left="943" w:right="692" w:firstLine="626"/>
        <w:jc w:val="both"/>
      </w:pPr>
      <w:r>
        <w:t xml:space="preserve">Sredstva iz točke II. stavka 2. ovog rješenja utvrđena su Pokrajinskom skupštinskom odlukom o proračunu Autonomne Pokrajine Vojvodine za 2025. godinu, na posebnom razdjelu Pokrajinskog tajništva za obrazovanje, propise, upravu i nacionalne manjine – nacionalne zajednice (u daljnjem tekstu:</w:t>
      </w:r>
      <w:r>
        <w:t xml:space="preserve"> </w:t>
      </w:r>
      <w:r>
        <w:t xml:space="preserve">Tajništvo),  Program 2003 – Osnovno obrazovanje,  Programska aktivnost 1006 – Modernizacija infrastrukture osnovnih škola, Funkcionalna klasifikacija 910, Ekonomska klasifikacija 4632 - Kapitalni transferi ostalim razinama vlasti, Izvor financiranja 01 00 – Opći prihodi i primici proračuna, a prenose se korisnicima sukladno priljevu sredstava u proračun AP Vojvodine, odnosno likvidnim mogućnostima proračuna.</w:t>
      </w:r>
    </w:p>
    <w:p w:rsidR="00824543" w:rsidRDefault="002C7D9A">
      <w:pPr>
        <w:pStyle w:val="Heading2"/>
      </w:pPr>
      <w:r>
        <w:t xml:space="preserve">IV.</w:t>
      </w:r>
    </w:p>
    <w:p w:rsidR="00824543" w:rsidRDefault="00D16E34">
      <w:pPr>
        <w:pStyle w:val="BodyText"/>
        <w:ind w:left="943" w:right="746" w:firstLine="566"/>
        <w:jc w:val="both"/>
      </w:pPr>
      <w:r>
        <w:t xml:space="preserve">Korisnici su obvezni prilikom nabave tehničke dokumentacije postupiti sukladno odredbama Zakona o javnim nabavama i podzakonskim aktima koji reguliraju javne nabave.</w:t>
      </w:r>
    </w:p>
    <w:p w:rsidR="00824543" w:rsidRDefault="00824543">
      <w:pPr>
        <w:pStyle w:val="BodyText"/>
        <w:spacing w:before="11"/>
        <w:rPr>
          <w:sz w:val="21"/>
        </w:rPr>
      </w:pPr>
    </w:p>
    <w:p w:rsidR="00824543" w:rsidRDefault="002C7D9A">
      <w:pPr>
        <w:pStyle w:val="Heading2"/>
        <w:ind w:left="237" w:right="0"/>
      </w:pPr>
      <w:r>
        <w:t xml:space="preserve">V.</w:t>
      </w:r>
    </w:p>
    <w:p w:rsidR="00824543" w:rsidRDefault="00D16E34">
      <w:pPr>
        <w:pStyle w:val="BodyText"/>
        <w:ind w:left="988" w:right="746" w:firstLine="520"/>
        <w:jc w:val="both"/>
      </w:pPr>
      <w:r>
        <w:t xml:space="preserve">Tajništvo će obavijestiti Korisnike o raspodjeli sredstava koja je utvrđena ovim rješenjem.</w:t>
      </w:r>
    </w:p>
    <w:p w:rsidR="00824543" w:rsidRDefault="00824543">
      <w:pPr>
        <w:pStyle w:val="BodyText"/>
        <w:spacing w:before="1"/>
      </w:pPr>
    </w:p>
    <w:p w:rsidR="00824543" w:rsidRDefault="002C7D9A">
      <w:pPr>
        <w:pStyle w:val="Heading2"/>
        <w:ind w:left="1041"/>
      </w:pPr>
      <w:r>
        <w:t xml:space="preserve">VI.</w:t>
      </w:r>
    </w:p>
    <w:p w:rsidR="00824543" w:rsidRDefault="00D16E34">
      <w:pPr>
        <w:pStyle w:val="BodyText"/>
        <w:ind w:left="1044" w:right="651"/>
        <w:jc w:val="center"/>
      </w:pPr>
      <w:r>
        <w:t xml:space="preserve">Tajništvo će obvezu prema Korisnicima preuzeti na temelju pismenog ugovora.</w:t>
      </w:r>
    </w:p>
    <w:p w:rsidR="00824543" w:rsidRDefault="00824543">
      <w:pPr>
        <w:pStyle w:val="BodyText"/>
        <w:spacing w:before="1"/>
      </w:pPr>
    </w:p>
    <w:p w:rsidR="00824543" w:rsidRDefault="002C7D9A">
      <w:pPr>
        <w:pStyle w:val="Heading2"/>
        <w:spacing w:line="267" w:lineRule="exact"/>
      </w:pPr>
      <w:r>
        <w:rPr>
          <w:b/>
          <w:bCs/>
        </w:rPr>
        <w:t xml:space="preserve">VII.</w:t>
      </w:r>
    </w:p>
    <w:p w:rsidR="00824543" w:rsidRDefault="00D16E34">
      <w:pPr>
        <w:pStyle w:val="BodyText"/>
        <w:spacing w:line="267" w:lineRule="exact"/>
        <w:ind w:left="1435"/>
      </w:pPr>
      <w:r>
        <w:t xml:space="preserve">Ovo rješenje je konačno i protiv njega se ne može izjaviti žalba.</w:t>
      </w:r>
    </w:p>
    <w:p w:rsidR="00824543" w:rsidRDefault="00824543">
      <w:pPr>
        <w:pStyle w:val="BodyText"/>
      </w:pPr>
    </w:p>
    <w:p w:rsidR="00824543" w:rsidRDefault="002C7D9A">
      <w:pPr>
        <w:pStyle w:val="Heading2"/>
        <w:ind w:left="1041"/>
      </w:pPr>
      <w:r>
        <w:t xml:space="preserve">VIII.</w:t>
      </w:r>
    </w:p>
    <w:p w:rsidR="00824543" w:rsidRDefault="00D16E34">
      <w:pPr>
        <w:pStyle w:val="BodyText"/>
        <w:spacing w:before="1"/>
        <w:ind w:left="988" w:right="748" w:firstLine="446"/>
        <w:jc w:val="both"/>
      </w:pPr>
      <w:r>
        <w:t xml:space="preserve">Za izvršenje ovog rješenja zadužuje se Sektor za materijalno-financijske poslove Tajništva.</w:t>
      </w:r>
    </w:p>
    <w:p w:rsidR="00824543" w:rsidRDefault="00824543">
      <w:pPr>
        <w:pStyle w:val="BodyText"/>
      </w:pPr>
    </w:p>
    <w:p w:rsidR="00824543" w:rsidRDefault="00D16E34">
      <w:pPr>
        <w:pStyle w:val="BodyText"/>
        <w:ind w:left="988"/>
      </w:pPr>
      <w:r>
        <w:t xml:space="preserve">Rješenje dostaviti:</w:t>
      </w:r>
    </w:p>
    <w:p w:rsidR="00824543" w:rsidRDefault="002C7D9A">
      <w:pPr>
        <w:pStyle w:val="BodyText"/>
        <w:tabs>
          <w:tab w:val="left" w:pos="1166"/>
        </w:tabs>
        <w:spacing w:before="1"/>
        <w:ind w:left="1161" w:right="5876" w:hanging="360"/>
      </w:pPr>
      <w:r>
        <w:t xml:space="preserve">- Sektoru za materijalno–financijske poslove Tajništva</w:t>
      </w:r>
    </w:p>
    <w:p w:rsidR="00824543" w:rsidRDefault="00824543">
      <w:pPr>
        <w:pStyle w:val="BodyText"/>
        <w:spacing w:before="10"/>
        <w:rPr>
          <w:sz w:val="21"/>
        </w:rPr>
      </w:pPr>
    </w:p>
    <w:p w:rsidR="00824543" w:rsidRDefault="002C7D9A">
      <w:pPr>
        <w:pStyle w:val="Heading1"/>
        <w:ind w:left="7891" w:right="1243"/>
      </w:pPr>
      <w:r>
        <w:t xml:space="preserve">POKRAJINSKI TAJNIK</w:t>
      </w:r>
    </w:p>
    <w:p w:rsidR="00824543" w:rsidRDefault="002C7D9A">
      <w:pPr>
        <w:pStyle w:val="BodyText"/>
        <w:ind w:left="7860" w:right="1247" w:firstLine="43"/>
      </w:pPr>
      <w:r>
        <w:t xml:space="preserve">Róbert Ótott</w:t>
      </w:r>
    </w:p>
    <w:p w:rsidR="00824543" w:rsidRDefault="00824543">
      <w:pPr>
        <w:pStyle w:val="BodyText"/>
        <w:rPr>
          <w:sz w:val="20"/>
        </w:rPr>
      </w:pPr>
    </w:p>
    <w:p w:rsidR="00824543" w:rsidRDefault="00824543">
      <w:pPr>
        <w:pStyle w:val="BodyText"/>
        <w:rPr>
          <w:sz w:val="20"/>
        </w:rPr>
      </w:pPr>
    </w:p>
    <w:p w:rsidR="00824543" w:rsidRDefault="002C7D9A">
      <w:pPr>
        <w:pStyle w:val="BodyText"/>
        <w:rPr>
          <w:sz w:val="12"/>
        </w:rPr>
      </w:pPr>
      <w:r>
        <w:pict>
          <v:group id="_x0000_s1026" style="position:absolute;margin-left:311.55pt;margin-top:9.3pt;width:214.75pt;height:100.2pt;z-index:-251657728;mso-wrap-distance-left:0;mso-wrap-distance-right:0;mso-position-horizontal-relative:page" coordorigin="6231,186" coordsize="4295,20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346;top:781;width:1144;height:616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233;top:188;width:4291;height:2000" filled="f" strokeweight=".06653mm">
              <v:textbox inset="0,0,0,0">
                <w:txbxContent>
                  <w:p w:rsidR="00824543" w:rsidRDefault="002C7D9A">
                    <w:pPr>
                      <w:spacing w:before="2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Republika Srbija</w:t>
                    </w:r>
                  </w:p>
                  <w:p w:rsidR="00824543" w:rsidRDefault="002C7D9A">
                    <w:pPr>
                      <w:spacing w:before="4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Autonomna Pokrajina Vojvodina</w:t>
                    </w:r>
                  </w:p>
                  <w:p w:rsidR="00824543" w:rsidRDefault="002C7D9A">
                    <w:pPr>
                      <w:spacing w:before="3" w:line="249" w:lineRule="auto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Pokrajinsko tajništvo za obrazovanje, propise, upravu i nacionalne manjine - nacionalne zajednice Novi Sad</w:t>
                    </w:r>
                  </w:p>
                  <w:p w:rsidR="00824543" w:rsidRDefault="002C7D9A">
                    <w:pPr>
                      <w:spacing w:before="2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</w:t>
                    </w:r>
                  </w:p>
                  <w:p w:rsidR="00824543" w:rsidRDefault="002C7D9A">
                    <w:pPr>
                      <w:spacing w:before="3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</w:t>
                    </w:r>
                  </w:p>
                  <w:p w:rsidR="00824543" w:rsidRDefault="002C7D9A">
                    <w:pPr>
                      <w:spacing w:before="4" w:line="249" w:lineRule="auto"/>
                      <w:ind w:left="1398" w:right="152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</w:t>
                    </w:r>
                  </w:p>
                  <w:p w:rsidR="00824543" w:rsidRDefault="002C7D9A">
                    <w:pPr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</w:t>
                    </w:r>
                  </w:p>
                  <w:p w:rsidR="00824543" w:rsidRDefault="002C7D9A">
                    <w:pPr>
                      <w:spacing w:before="4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-Autonomna Pokrajina Vojvodina</w:t>
                    </w:r>
                  </w:p>
                  <w:p w:rsidR="00824543" w:rsidRDefault="002C7D9A">
                    <w:pPr>
                      <w:spacing w:before="3" w:line="254" w:lineRule="auto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</w:t>
                    </w:r>
                  </w:p>
                  <w:p w:rsidR="00824543" w:rsidRDefault="002C7D9A">
                    <w:pPr>
                      <w:spacing w:line="72" w:lineRule="exact"/>
                      <w:ind w:left="1398"/>
                      <w:rPr>
                        <w:sz w:val="6"/>
                        <w:rFonts w:ascii="Calibri"/>
                      </w:rPr>
                    </w:pPr>
                    <w:r>
                      <w:rPr>
                        <w:sz w:val="6"/>
                        <w:rFonts w:ascii="Calibri"/>
                      </w:rPr>
                      <w:t xml:space="preserve">Republika Srbija</w:t>
                    </w:r>
                  </w:p>
                  <w:p w:rsidR="00824543" w:rsidRDefault="002C7D9A">
                    <w:pPr>
                      <w:spacing w:before="4"/>
                      <w:ind w:left="1398"/>
                      <w:rPr>
                        <w:sz w:val="6"/>
                        <w:rFonts w:ascii="Calibri"/>
                      </w:rPr>
                    </w:pPr>
                    <w:r>
                      <w:rPr>
                        <w:sz w:val="6"/>
                        <w:rFonts w:ascii="Calibri"/>
                      </w:rPr>
                      <w:t xml:space="preserve">Autonomna Pokrajina Vojvodina</w:t>
                    </w:r>
                  </w:p>
                  <w:p w:rsidR="00824543" w:rsidRDefault="002C7D9A">
                    <w:pPr>
                      <w:spacing w:before="4" w:line="249" w:lineRule="auto"/>
                      <w:ind w:left="1398" w:right="292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Pokrajinsko tajništvo za obrazovanje, propise, upravu i nacionalne manjine – nacionalne zajednice Novi Sad</w:t>
                    </w:r>
                  </w:p>
                  <w:p w:rsidR="00824543" w:rsidRDefault="002C7D9A">
                    <w:pPr>
                      <w:ind w:left="1398"/>
                      <w:rPr>
                        <w:sz w:val="6"/>
                        <w:rFonts w:ascii="Calibri"/>
                      </w:rPr>
                    </w:pPr>
                    <w:r>
                      <w:rPr>
                        <w:sz w:val="6"/>
                        <w:rFonts w:ascii="Calibri"/>
                      </w:rPr>
                      <w:t xml:space="preserve">-</w:t>
                    </w:r>
                  </w:p>
                  <w:p w:rsidR="00824543" w:rsidRDefault="002C7D9A">
                    <w:pPr>
                      <w:spacing w:before="4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</w:t>
                    </w:r>
                  </w:p>
                  <w:p w:rsidR="00824543" w:rsidRDefault="002C7D9A">
                    <w:pPr>
                      <w:spacing w:before="3" w:line="254" w:lineRule="auto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</w:t>
                    </w:r>
                  </w:p>
                  <w:p w:rsidR="00824543" w:rsidRDefault="002C7D9A">
                    <w:pPr>
                      <w:spacing w:line="72" w:lineRule="exact"/>
                      <w:ind w:left="1398"/>
                      <w:rPr>
                        <w:sz w:val="6"/>
                        <w:rFonts w:ascii="Calibri"/>
                      </w:rPr>
                    </w:pPr>
                    <w:r>
                      <w:rPr>
                        <w:sz w:val="6"/>
                        <w:rFonts w:ascii="Calibri"/>
                      </w:rPr>
                      <w:t xml:space="preserve">Novi Sad</w:t>
                    </w:r>
                  </w:p>
                  <w:p w:rsidR="00824543" w:rsidRDefault="002C7D9A">
                    <w:pPr>
                      <w:spacing w:before="4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</w:t>
                    </w:r>
                  </w:p>
                  <w:p w:rsidR="00824543" w:rsidRDefault="002C7D9A">
                    <w:pPr>
                      <w:spacing w:before="4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-</w:t>
                    </w:r>
                  </w:p>
                  <w:p w:rsidR="00824543" w:rsidRDefault="002C7D9A">
                    <w:pPr>
                      <w:spacing w:before="3" w:line="249" w:lineRule="auto"/>
                      <w:ind w:left="1398" w:right="152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Покраїнски секретарият за образованє, предписаня, управу и национални меншини-национални заєднїци</w:t>
                    </w:r>
                  </w:p>
                  <w:p w:rsidR="00824543" w:rsidRDefault="002C7D9A">
                    <w:pPr>
                      <w:spacing w:before="1"/>
                      <w:ind w:left="1398"/>
                      <w:rPr>
                        <w:sz w:val="6"/>
                        <w:rFonts w:ascii="Calibri" w:hAnsi="Calibri"/>
                      </w:rPr>
                    </w:pPr>
                    <w:r>
                      <w:rPr>
                        <w:sz w:val="6"/>
                        <w:rFonts w:ascii="Calibri" w:hAnsi="Calibri"/>
                      </w:rPr>
                      <w:t xml:space="preserve">Novi Sad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24543" w:rsidRDefault="00824543">
      <w:pPr>
        <w:rPr>
          <w:sz w:val="12"/>
        </w:rPr>
        <w:sectPr w:rsidR="00824543">
          <w:pgSz w:w="12240" w:h="15840"/>
          <w:pgMar w:top="660" w:right="940" w:bottom="280" w:left="900" w:header="720" w:footer="720" w:gutter="0"/>
          <w:cols w:space="720"/>
        </w:sectPr>
      </w:pPr>
    </w:p>
    <w:p w:rsidR="00824543" w:rsidRDefault="00D16E34">
      <w:pPr>
        <w:spacing w:before="80"/>
        <w:ind w:left="798" w:right="803"/>
        <w:jc w:val="center"/>
        <w:rPr>
          <w:sz w:val="18"/>
        </w:rPr>
      </w:pPr>
      <w:r>
        <w:rPr>
          <w:sz w:val="18"/>
        </w:rPr>
        <w:t xml:space="preserve">TABLICA BR.</w:t>
      </w:r>
      <w:r>
        <w:rPr>
          <w:sz w:val="18"/>
        </w:rPr>
        <w:t xml:space="preserve"> </w:t>
      </w:r>
      <w:r>
        <w:rPr>
          <w:sz w:val="18"/>
        </w:rPr>
        <w:t xml:space="preserve">1:</w:t>
      </w:r>
    </w:p>
    <w:p w:rsidR="00824543" w:rsidRDefault="00D16E34">
      <w:pPr>
        <w:spacing w:before="37" w:line="283" w:lineRule="auto"/>
        <w:ind w:left="353" w:right="413"/>
        <w:jc w:val="center"/>
        <w:rPr>
          <w:sz w:val="18"/>
        </w:rPr>
      </w:pPr>
      <w:r>
        <w:rPr>
          <w:sz w:val="18"/>
        </w:rPr>
        <w:t xml:space="preserve">RASPODJELA SREDSTAVA ZA FINANCIRANJE I SUFINANCIRANJE IZRADE TEHNIČKE DOKUMENTACIJE ZA POTREBE USTANOVA OSNOVNOG OBRAZOVANJA I ODGOJA NA TERITORIJU AUTONOMNE POKRAJINE VOJVODINE ZA 2025.</w:t>
      </w:r>
    </w:p>
    <w:p w:rsidR="00824543" w:rsidRDefault="00D16E34">
      <w:pPr>
        <w:spacing w:before="2"/>
        <w:ind w:left="800" w:right="803"/>
        <w:jc w:val="center"/>
        <w:rPr>
          <w:sz w:val="18"/>
        </w:rPr>
      </w:pPr>
      <w:r>
        <w:rPr>
          <w:sz w:val="18"/>
        </w:rPr>
        <w:t xml:space="preserve">ZA 2025.</w:t>
      </w:r>
      <w:r>
        <w:rPr>
          <w:sz w:val="18"/>
        </w:rPr>
        <w:t xml:space="preserve"> </w:t>
      </w:r>
      <w:r>
        <w:rPr>
          <w:sz w:val="18"/>
        </w:rPr>
        <w:t xml:space="preserve">GODINU</w:t>
      </w:r>
    </w:p>
    <w:p w:rsidR="00824543" w:rsidRDefault="00824543">
      <w:pPr>
        <w:spacing w:before="4" w:after="1"/>
        <w:rPr>
          <w:sz w:val="1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26"/>
        <w:gridCol w:w="1327"/>
        <w:gridCol w:w="1421"/>
        <w:gridCol w:w="2842"/>
        <w:gridCol w:w="1421"/>
      </w:tblGrid>
      <w:tr w:rsidR="00824543">
        <w:trPr>
          <w:trHeight w:val="1292"/>
        </w:trPr>
        <w:tc>
          <w:tcPr>
            <w:tcW w:w="10164" w:type="dxa"/>
            <w:gridSpan w:val="6"/>
            <w:tcBorders>
              <w:top w:val="nil"/>
              <w:left w:val="nil"/>
              <w:right w:val="nil"/>
            </w:tcBorders>
            <w:shd w:val="clear" w:color="auto" w:fill="13647E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4"/>
              <w:rPr>
                <w:sz w:val="20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30" w:right="148" w:firstLine="21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NATJEČAJ ZA FINANCIRANJE I SUFINANCIRANJE IZRADE TEHNIČKE DOKUMENTACIJE ZA POTREBE USTANOVA OSNOVNOG, SREDNJEG OBRAZOVANJA I ODGOJA I PREDŠKOLSKIH USTANOVA NA TERITORIJU AUTONOMNE POKRAJINE VOJVODINE ZA 2025.</w:t>
            </w: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 xml:space="preserve">GODINU</w:t>
            </w:r>
          </w:p>
        </w:tc>
      </w:tr>
      <w:tr w:rsidR="00824543">
        <w:trPr>
          <w:trHeight w:val="1345"/>
        </w:trPr>
        <w:tc>
          <w:tcPr>
            <w:tcW w:w="1327" w:type="dxa"/>
            <w:shd w:val="clear" w:color="auto" w:fill="13647E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3"/>
              <w:rPr>
                <w:sz w:val="14"/>
              </w:rPr>
            </w:pPr>
          </w:p>
          <w:p w:rsidR="00824543" w:rsidRDefault="00D16E34">
            <w:pPr>
              <w:pStyle w:val="TableParagraph"/>
              <w:ind w:left="308" w:right="28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redni br.</w:t>
            </w:r>
          </w:p>
        </w:tc>
        <w:tc>
          <w:tcPr>
            <w:tcW w:w="1826" w:type="dxa"/>
            <w:shd w:val="clear" w:color="auto" w:fill="13647E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10"/>
            </w:pPr>
          </w:p>
          <w:p w:rsidR="00824543" w:rsidRDefault="00D16E34">
            <w:pPr>
              <w:pStyle w:val="TableParagraph"/>
              <w:spacing w:line="288" w:lineRule="auto"/>
              <w:ind w:left="628" w:right="35" w:hanging="401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Naziv podnositelja prijave</w:t>
            </w:r>
          </w:p>
        </w:tc>
        <w:tc>
          <w:tcPr>
            <w:tcW w:w="1327" w:type="dxa"/>
            <w:shd w:val="clear" w:color="auto" w:fill="13647E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3"/>
              <w:rPr>
                <w:sz w:val="14"/>
              </w:rPr>
            </w:pPr>
          </w:p>
          <w:p w:rsidR="00824543" w:rsidRDefault="00D16E34">
            <w:pPr>
              <w:pStyle w:val="TableParagraph"/>
              <w:ind w:left="338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Općina</w:t>
            </w:r>
          </w:p>
        </w:tc>
        <w:tc>
          <w:tcPr>
            <w:tcW w:w="1421" w:type="dxa"/>
            <w:shd w:val="clear" w:color="auto" w:fill="13647E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3"/>
              <w:rPr>
                <w:sz w:val="14"/>
              </w:rPr>
            </w:pPr>
          </w:p>
          <w:p w:rsidR="00824543" w:rsidRDefault="00D16E34">
            <w:pPr>
              <w:pStyle w:val="TableParagraph"/>
              <w:ind w:left="489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Mjesto</w:t>
            </w:r>
          </w:p>
        </w:tc>
        <w:tc>
          <w:tcPr>
            <w:tcW w:w="2842" w:type="dxa"/>
            <w:shd w:val="clear" w:color="auto" w:fill="13647E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6"/>
              <w:rPr>
                <w:sz w:val="14"/>
              </w:rPr>
            </w:pPr>
          </w:p>
          <w:p w:rsidR="00824543" w:rsidRDefault="00D16E34">
            <w:pPr>
              <w:pStyle w:val="TableParagraph"/>
              <w:ind w:left="309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Namjena dodijeljenih sredstava</w:t>
            </w:r>
          </w:p>
        </w:tc>
        <w:tc>
          <w:tcPr>
            <w:tcW w:w="1421" w:type="dxa"/>
            <w:shd w:val="clear" w:color="auto" w:fill="13647E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10"/>
            </w:pPr>
          </w:p>
          <w:p w:rsidR="00824543" w:rsidRDefault="00D16E34">
            <w:pPr>
              <w:pStyle w:val="TableParagraph"/>
              <w:spacing w:line="288" w:lineRule="auto"/>
              <w:ind w:left="345" w:hanging="296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Iznos dodijeljenih sredstava</w:t>
            </w:r>
          </w:p>
        </w:tc>
      </w:tr>
      <w:tr w:rsidR="00824543">
        <w:trPr>
          <w:trHeight w:val="1563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1"/>
              <w:rPr>
                <w:sz w:val="24"/>
              </w:rPr>
            </w:pPr>
          </w:p>
          <w:p w:rsidR="00824543" w:rsidRDefault="002C7D9A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6"/>
              <w:rPr>
                <w:sz w:val="14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„Cseh Károly“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1"/>
              <w:rPr>
                <w:sz w:val="24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Ada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1"/>
              <w:rPr>
                <w:sz w:val="24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Ada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39" w:line="288" w:lineRule="auto"/>
              <w:ind w:left="28" w:right="160"/>
              <w:rPr>
                <w:sz w:val="16"/>
              </w:rPr>
            </w:pPr>
            <w:r>
              <w:rPr>
                <w:sz w:val="16"/>
              </w:rPr>
              <w:t xml:space="preserve">za financiranje projektno-tehničke dokumentacije za izgradnju hidrantske mreže u dvorištu i u objektima, rezervoara i postrojenja za povišenje  tlaka u središnjoj školskoj zgradi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1"/>
              <w:rPr>
                <w:sz w:val="24"/>
              </w:rPr>
            </w:pPr>
          </w:p>
          <w:p w:rsidR="00824543" w:rsidRDefault="002C7D9A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1.140.000,00</w:t>
            </w:r>
          </w:p>
        </w:tc>
      </w:tr>
      <w:tr w:rsidR="00824543">
        <w:trPr>
          <w:trHeight w:val="1280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2"/>
              <w:rPr>
                <w:sz w:val="20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"BRATSTVO-JEDINSTVO"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Bačka Topola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7"/>
              <w:rPr>
                <w:sz w:val="16"/>
              </w:rPr>
            </w:pPr>
            <w:r>
              <w:rPr>
                <w:sz w:val="16"/>
              </w:rPr>
              <w:t xml:space="preserve">Bajša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08" w:line="288" w:lineRule="auto"/>
              <w:ind w:left="28" w:right="43"/>
              <w:rPr>
                <w:sz w:val="16"/>
              </w:rPr>
            </w:pPr>
            <w:r>
              <w:rPr>
                <w:sz w:val="16"/>
              </w:rPr>
              <w:t xml:space="preserve">za financiranje izrade projektno- tehničke dokumentacije za sanaciju postojećeg krova i krovnog pokrivača na dijelu objekta škole, dvorane za tjelesno i vrtića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960.000,00</w:t>
            </w:r>
          </w:p>
        </w:tc>
      </w:tr>
      <w:tr w:rsidR="00824543">
        <w:trPr>
          <w:trHeight w:val="1280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2"/>
              <w:rPr>
                <w:sz w:val="20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„18. oktobar“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Bačka Topola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7"/>
              <w:rPr>
                <w:sz w:val="16"/>
              </w:rPr>
            </w:pPr>
            <w:r>
              <w:rPr>
                <w:sz w:val="16"/>
              </w:rPr>
              <w:t xml:space="preserve">Novo Orahovo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9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199"/>
              <w:rPr>
                <w:sz w:val="16"/>
              </w:rPr>
            </w:pPr>
            <w:r>
              <w:rPr>
                <w:sz w:val="16"/>
              </w:rPr>
              <w:t xml:space="preserve">za financiranje izrade idejnog projekta sanacije mokrih čvorova u središnjem dijelu glavnog objekta škole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282.000,00</w:t>
            </w:r>
          </w:p>
        </w:tc>
      </w:tr>
      <w:tr w:rsidR="00824543">
        <w:trPr>
          <w:trHeight w:val="1528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5"/>
            </w:pPr>
          </w:p>
          <w:p w:rsidR="00824543" w:rsidRDefault="002C7D9A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48"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"Stari Kovač Đula"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5"/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Bačka Topola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5"/>
            </w:pPr>
          </w:p>
          <w:p w:rsidR="00824543" w:rsidRDefault="00D16E3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Stara Moravica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20" w:line="288" w:lineRule="auto"/>
              <w:ind w:left="28" w:right="39"/>
              <w:rPr>
                <w:sz w:val="16"/>
              </w:rPr>
            </w:pPr>
            <w:r>
              <w:rPr>
                <w:sz w:val="16"/>
              </w:rPr>
              <w:t xml:space="preserve">za financiranje izrade idejnog projekta i projekta za izvođenje zamjene postojećih rasvjetnih tijela s "LED" izvorima svjetlosti (velika škola, dvorana za tjelesno, mala škola i izviđački dom)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5"/>
            </w:pPr>
          </w:p>
          <w:p w:rsidR="00824543" w:rsidRDefault="002C7D9A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698.400,00</w:t>
            </w:r>
          </w:p>
        </w:tc>
      </w:tr>
      <w:tr w:rsidR="00824543">
        <w:trPr>
          <w:trHeight w:val="1280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2"/>
              <w:rPr>
                <w:sz w:val="20"/>
              </w:rPr>
            </w:pPr>
          </w:p>
          <w:p w:rsidR="00824543" w:rsidRDefault="00D16E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Osnovna Škola</w:t>
            </w:r>
          </w:p>
          <w:p w:rsidR="00824543" w:rsidRDefault="002C7D9A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 xml:space="preserve">Sándor Petőfi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Bečej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Bečej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08" w:line="288" w:lineRule="auto"/>
              <w:ind w:left="28" w:right="160"/>
              <w:rPr>
                <w:sz w:val="16"/>
              </w:rPr>
            </w:pPr>
            <w:r>
              <w:rPr>
                <w:sz w:val="16"/>
              </w:rPr>
              <w:t xml:space="preserve">za financiranje izrade projektno tehničke dokumentacije za rekonstrukciju i adaptaciju potkrovlja objekta škole (formiranje 3 učionice)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300.000,00</w:t>
            </w:r>
          </w:p>
        </w:tc>
      </w:tr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6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Osnovna glazbena škola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 xml:space="preserve">Vrbas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Vrbas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9" w:line="220" w:lineRule="atLeast"/>
              <w:ind w:left="28"/>
              <w:rPr>
                <w:sz w:val="16"/>
              </w:rPr>
            </w:pPr>
            <w:r>
              <w:rPr>
                <w:sz w:val="16"/>
              </w:rPr>
              <w:t xml:space="preserve">za financiranje izrade projektno- tehničke dokumentacije (projekti elektroenergetskih i telekomunikacijskih instalacija)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54.400,00</w:t>
            </w:r>
          </w:p>
        </w:tc>
      </w:tr>
      <w:tr w:rsidR="00824543">
        <w:trPr>
          <w:trHeight w:val="1280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2"/>
              <w:rPr>
                <w:sz w:val="20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Glazbena škola „Josif Marinković”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Vršac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 xml:space="preserve">Vršac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9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 xml:space="preserve">za financiranje izrade projektno- tehničke dokumentacije za izvođenje radova na investicijskom održavanju objekta glazbene škole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320.000,00</w:t>
            </w:r>
          </w:p>
        </w:tc>
      </w:tr>
    </w:tbl>
    <w:p w:rsidR="00824543" w:rsidRDefault="00824543">
      <w:pPr>
        <w:jc w:val="right"/>
        <w:rPr>
          <w:sz w:val="16"/>
        </w:rPr>
        <w:sectPr w:rsidR="00824543">
          <w:pgSz w:w="12240" w:h="15840"/>
          <w:pgMar w:top="1180" w:right="94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26"/>
        <w:gridCol w:w="1327"/>
        <w:gridCol w:w="1421"/>
        <w:gridCol w:w="2842"/>
        <w:gridCol w:w="1421"/>
      </w:tblGrid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24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"Dr. Aleksandar Sabovljev"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Zrenjanin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Ečka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spacing w:before="4"/>
              <w:rPr>
                <w:sz w:val="14"/>
              </w:rPr>
            </w:pPr>
          </w:p>
          <w:p w:rsidR="00824543" w:rsidRDefault="00D16E34">
            <w:pPr>
              <w:pStyle w:val="TableParagraph"/>
              <w:spacing w:before="1" w:line="288" w:lineRule="auto"/>
              <w:ind w:left="28" w:right="160"/>
              <w:rPr>
                <w:sz w:val="16"/>
              </w:rPr>
            </w:pPr>
            <w:r>
              <w:rPr>
                <w:sz w:val="16"/>
              </w:rPr>
              <w:t xml:space="preserve">za financiranje izrade projektno- tehničke dokumentacije za ozakonjenje objekata škole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3.200.000,00</w:t>
            </w:r>
          </w:p>
        </w:tc>
      </w:tr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24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593"/>
              <w:rPr>
                <w:sz w:val="16"/>
              </w:rPr>
            </w:pPr>
            <w:r>
              <w:rPr>
                <w:sz w:val="16"/>
              </w:rPr>
              <w:t xml:space="preserve">OŠ "Svetozar Marković Toza"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Zrenjanin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 xml:space="preserve">Elemir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spacing w:before="4"/>
              <w:rPr>
                <w:sz w:val="14"/>
              </w:rPr>
            </w:pPr>
          </w:p>
          <w:p w:rsidR="00824543" w:rsidRDefault="00D16E34">
            <w:pPr>
              <w:pStyle w:val="TableParagraph"/>
              <w:spacing w:before="1" w:line="288" w:lineRule="auto"/>
              <w:ind w:left="28" w:right="66"/>
              <w:jc w:val="both"/>
              <w:rPr>
                <w:sz w:val="16"/>
              </w:rPr>
            </w:pPr>
            <w:r>
              <w:rPr>
                <w:sz w:val="16"/>
              </w:rPr>
              <w:t xml:space="preserve">za sufinanciranje izrade projektno- tehničke dokumentacije za sanaciju i rekonstrukciju škole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1.501.000,00</w:t>
            </w:r>
          </w:p>
        </w:tc>
      </w:tr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24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OŠ "Dr Đorđe Natošević"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Inđija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Novi Slankamen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spacing w:before="4"/>
              <w:rPr>
                <w:sz w:val="14"/>
              </w:rPr>
            </w:pPr>
          </w:p>
          <w:p w:rsidR="00824543" w:rsidRDefault="00D16E34">
            <w:pPr>
              <w:pStyle w:val="TableParagraph"/>
              <w:spacing w:before="1"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 xml:space="preserve">za financiranje izrade projektno- tehničke dokumentacije hidrantske mreže za gašenje požara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240.000,00</w:t>
            </w:r>
          </w:p>
        </w:tc>
      </w:tr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24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„Karolina Kárász“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Kanjiža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Horgoš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9" w:line="220" w:lineRule="atLeast"/>
              <w:ind w:left="28" w:right="63"/>
              <w:rPr>
                <w:sz w:val="16"/>
              </w:rPr>
            </w:pPr>
            <w:r>
              <w:rPr>
                <w:sz w:val="16"/>
              </w:rPr>
              <w:t xml:space="preserve">za financiranje izrade investicijskog održavanja zastarjele stolarije na starom dijelu objekta škole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202.800,00</w:t>
            </w:r>
          </w:p>
        </w:tc>
      </w:tr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24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„Jovan Jovanović Zmaj“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Kanjiža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Kanjiža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9" w:line="220" w:lineRule="atLeast"/>
              <w:ind w:left="28" w:right="160"/>
              <w:rPr>
                <w:sz w:val="16"/>
              </w:rPr>
            </w:pPr>
            <w:r>
              <w:rPr>
                <w:sz w:val="16"/>
              </w:rPr>
              <w:t xml:space="preserve">za financiranje izrade tehničke dokumentacije za povećanje energetske učinkovitosti školske zgrade "Adi"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792.000,00</w:t>
            </w:r>
          </w:p>
        </w:tc>
      </w:tr>
      <w:tr w:rsidR="00824543">
        <w:trPr>
          <w:trHeight w:val="1211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26"/>
              </w:rPr>
            </w:pPr>
          </w:p>
          <w:p w:rsidR="00824543" w:rsidRDefault="002C7D9A">
            <w:pPr>
              <w:pStyle w:val="TableParagraph"/>
              <w:spacing w:before="1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7"/>
              </w:rPr>
            </w:pPr>
          </w:p>
          <w:p w:rsidR="00824543" w:rsidRDefault="00D16E34">
            <w:pPr>
              <w:pStyle w:val="TableParagraph"/>
              <w:spacing w:before="1" w:line="288" w:lineRule="auto"/>
              <w:ind w:left="28" w:right="45"/>
              <w:rPr>
                <w:sz w:val="16"/>
              </w:rPr>
            </w:pPr>
            <w:r>
              <w:rPr>
                <w:sz w:val="16"/>
              </w:rPr>
              <w:t xml:space="preserve">Ogledna osnovna škola "Ady Endre"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26"/>
              </w:rPr>
            </w:pPr>
          </w:p>
          <w:p w:rsidR="00824543" w:rsidRDefault="00D16E34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Mali Iđoš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26"/>
              </w:rPr>
            </w:pPr>
          </w:p>
          <w:p w:rsidR="00824543" w:rsidRDefault="00D16E34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 xml:space="preserve">Mali Iđoš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spacing w:before="10"/>
              <w:rPr>
                <w:sz w:val="15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 xml:space="preserve">za financiranje izrade projektno- tehničke dokumentacije za nadgradnju objekta škole za potrebe proširenja kapaciteta učionica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26"/>
              </w:rPr>
            </w:pPr>
          </w:p>
          <w:p w:rsidR="00824543" w:rsidRDefault="002C7D9A"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2.852.400,00</w:t>
            </w:r>
          </w:p>
        </w:tc>
      </w:tr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24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 xml:space="preserve">Osnovna škola "Marija Trandafil"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Novi Sad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Veternik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spacing w:before="4"/>
              <w:rPr>
                <w:sz w:val="14"/>
              </w:rPr>
            </w:pPr>
          </w:p>
          <w:p w:rsidR="00824543" w:rsidRDefault="00D16E34">
            <w:pPr>
              <w:pStyle w:val="TableParagraph"/>
              <w:spacing w:before="1"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 xml:space="preserve">za financiranje izrade projektno- tehničke dokumentacije (idejnog rješenja) za nadgradnju objekta škole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997.500,00</w:t>
            </w:r>
          </w:p>
        </w:tc>
      </w:tr>
      <w:tr w:rsidR="00824543">
        <w:trPr>
          <w:trHeight w:val="1280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2"/>
              <w:rPr>
                <w:sz w:val="20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"Dušan Jerković Uča"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Pećinci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Šimanovci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08" w:line="288" w:lineRule="auto"/>
              <w:ind w:left="28" w:right="31"/>
              <w:rPr>
                <w:sz w:val="16"/>
              </w:rPr>
            </w:pPr>
            <w:r>
              <w:rPr>
                <w:sz w:val="16"/>
              </w:rPr>
              <w:t xml:space="preserve">za financiranje izrade tehničke dokumentacije za rekonstrukciju s energetskom sanacijom školske zgrade u područnom odjeljenju škole u Sremskim Mihaljevcima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876.000,00</w:t>
            </w:r>
          </w:p>
        </w:tc>
      </w:tr>
      <w:tr w:rsidR="00824543">
        <w:trPr>
          <w:trHeight w:val="1280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16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2"/>
              <w:rPr>
                <w:sz w:val="20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„Slobodan Bajić Paja“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Pećinci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Pećinci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9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180"/>
              <w:rPr>
                <w:sz w:val="16"/>
              </w:rPr>
            </w:pPr>
            <w:r>
              <w:rPr>
                <w:sz w:val="16"/>
              </w:rPr>
              <w:t xml:space="preserve">za financiranje izrade tehničke dokumentacije za rekonstrukciju s energetskom sanacijom zgrade područne škole u Ogaru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360.000,00</w:t>
            </w:r>
          </w:p>
        </w:tc>
      </w:tr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17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24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261"/>
              <w:rPr>
                <w:sz w:val="16"/>
              </w:rPr>
            </w:pPr>
            <w:r>
              <w:rPr>
                <w:sz w:val="16"/>
              </w:rPr>
              <w:t xml:space="preserve">Osnovna škola „Bratstvo-jedinstvo“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Sombor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Sombor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spacing w:before="4"/>
              <w:rPr>
                <w:sz w:val="14"/>
              </w:rPr>
            </w:pPr>
          </w:p>
          <w:p w:rsidR="00824543" w:rsidRDefault="00D16E34">
            <w:pPr>
              <w:pStyle w:val="TableParagraph"/>
              <w:spacing w:before="1" w:line="288" w:lineRule="auto"/>
              <w:ind w:left="28"/>
              <w:rPr>
                <w:sz w:val="16"/>
              </w:rPr>
            </w:pPr>
            <w:r>
              <w:rPr>
                <w:sz w:val="16"/>
              </w:rPr>
              <w:t xml:space="preserve">za financiranje izrade projektno- tehničke dokumentacije za izgradnju dodatnih učionica za potrebe škole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772.400,00</w:t>
            </w:r>
          </w:p>
        </w:tc>
      </w:tr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OŠ „Petőfi Sándor”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Sombor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 xml:space="preserve">Doroslovo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9" w:line="220" w:lineRule="atLeast"/>
              <w:ind w:left="28" w:right="160"/>
              <w:rPr>
                <w:sz w:val="16"/>
              </w:rPr>
            </w:pPr>
            <w:r>
              <w:rPr>
                <w:sz w:val="16"/>
              </w:rPr>
              <w:t xml:space="preserve">za financiranje izrade projektne dokumentacije za radove na investicijskom održavanju dijela škole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185.000,00</w:t>
            </w:r>
          </w:p>
        </w:tc>
      </w:tr>
      <w:tr w:rsidR="00824543">
        <w:trPr>
          <w:trHeight w:val="1280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2"/>
              <w:rPr>
                <w:sz w:val="20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„Kiss Ferenc“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Sombor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 xml:space="preserve">Telečka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line="288" w:lineRule="auto"/>
              <w:ind w:left="28" w:right="117"/>
              <w:rPr>
                <w:sz w:val="16"/>
              </w:rPr>
            </w:pPr>
            <w:r>
              <w:rPr>
                <w:sz w:val="16"/>
              </w:rPr>
              <w:t xml:space="preserve">za financiranje izrade projekata za priključni plinovod i MRS G25 (na KP 648 KO Telečka) za potrebe plinifikacije objekata Škole i unutarnje plinske instalacije i</w:t>
            </w:r>
          </w:p>
          <w:p w:rsidR="00824543" w:rsidRDefault="00D16E34">
            <w:pPr>
              <w:pStyle w:val="TableParagraph"/>
              <w:spacing w:line="159" w:lineRule="exact"/>
              <w:ind w:left="28"/>
              <w:rPr>
                <w:sz w:val="16"/>
              </w:rPr>
            </w:pPr>
            <w:r>
              <w:rPr>
                <w:sz w:val="16"/>
              </w:rPr>
              <w:t xml:space="preserve">kotlarnice (na KP 648 KO Telečka)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780.000,00</w:t>
            </w:r>
          </w:p>
        </w:tc>
      </w:tr>
    </w:tbl>
    <w:p w:rsidR="00824543" w:rsidRDefault="00824543">
      <w:pPr>
        <w:jc w:val="right"/>
        <w:rPr>
          <w:sz w:val="16"/>
        </w:rPr>
        <w:sectPr w:rsidR="00824543">
          <w:pgSz w:w="12240" w:h="15840"/>
          <w:pgMar w:top="1080" w:right="94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1826"/>
        <w:gridCol w:w="1327"/>
        <w:gridCol w:w="1421"/>
        <w:gridCol w:w="2842"/>
        <w:gridCol w:w="1421"/>
      </w:tblGrid>
      <w:tr w:rsidR="00824543">
        <w:trPr>
          <w:trHeight w:val="956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24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"Momčilo Tapavica"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Srbobran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D16E34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 xml:space="preserve">Nadalj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before="19" w:line="220" w:lineRule="atLeast"/>
              <w:ind w:left="28" w:right="19"/>
              <w:rPr>
                <w:sz w:val="16"/>
              </w:rPr>
            </w:pPr>
            <w:r>
              <w:rPr>
                <w:sz w:val="16"/>
              </w:rPr>
              <w:t xml:space="preserve">za financiranje izrade projektno- tehničke dokumentacije za energetsku sanaciju dijela objekta škole (novo krilo)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7"/>
              <w:rPr>
                <w:sz w:val="15"/>
              </w:rPr>
            </w:pPr>
          </w:p>
          <w:p w:rsidR="00824543" w:rsidRDefault="002C7D9A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314.100,00</w:t>
            </w:r>
          </w:p>
        </w:tc>
      </w:tr>
      <w:tr w:rsidR="00824543">
        <w:trPr>
          <w:trHeight w:val="1280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21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OŠ </w:t>
            </w:r>
            <w:r>
              <w:rPr>
                <w:sz w:val="16"/>
              </w:rPr>
              <w:t xml:space="preserve">„</w:t>
            </w:r>
            <w:r>
              <w:rPr>
                <w:sz w:val="16"/>
              </w:rPr>
              <w:t xml:space="preserve">Hunyadi János</w:t>
            </w:r>
            <w:r>
              <w:rPr>
                <w:sz w:val="16"/>
              </w:rPr>
              <w:t xml:space="preserve">”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7"/>
              <w:rPr>
                <w:sz w:val="16"/>
              </w:rPr>
            </w:pPr>
            <w:r>
              <w:rPr>
                <w:sz w:val="16"/>
              </w:rPr>
              <w:t xml:space="preserve">Subotica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6"/>
              <w:rPr>
                <w:sz w:val="16"/>
              </w:rPr>
            </w:pPr>
            <w:r>
              <w:rPr>
                <w:sz w:val="16"/>
              </w:rPr>
              <w:t xml:space="preserve">Čantavir</w:t>
            </w:r>
          </w:p>
        </w:tc>
        <w:tc>
          <w:tcPr>
            <w:tcW w:w="2842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9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71"/>
              <w:rPr>
                <w:sz w:val="16"/>
              </w:rPr>
            </w:pPr>
            <w:r>
              <w:rPr>
                <w:sz w:val="16"/>
              </w:rPr>
              <w:t xml:space="preserve">za financiranje izrade tehničke dokumentacije za rekonstrukciju krovne konstrukcije objekta dvorane za tjelesno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984.000,00</w:t>
            </w:r>
          </w:p>
        </w:tc>
      </w:tr>
      <w:tr w:rsidR="00824543">
        <w:trPr>
          <w:trHeight w:val="1280"/>
        </w:trPr>
        <w:tc>
          <w:tcPr>
            <w:tcW w:w="1327" w:type="dxa"/>
            <w:shd w:val="clear" w:color="auto" w:fill="FFD1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left="297" w:right="2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22</w:t>
            </w:r>
          </w:p>
        </w:tc>
        <w:tc>
          <w:tcPr>
            <w:tcW w:w="1826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spacing w:before="2"/>
              <w:rPr>
                <w:sz w:val="20"/>
              </w:rPr>
            </w:pPr>
          </w:p>
          <w:p w:rsidR="00824543" w:rsidRDefault="00D16E34">
            <w:pPr>
              <w:pStyle w:val="TableParagraph"/>
              <w:spacing w:line="288" w:lineRule="auto"/>
              <w:ind w:left="28" w:right="35"/>
              <w:rPr>
                <w:sz w:val="16"/>
              </w:rPr>
            </w:pPr>
            <w:r>
              <w:rPr>
                <w:sz w:val="16"/>
              </w:rPr>
              <w:t xml:space="preserve">Osnovna škola "Svetozar Miletić"</w:t>
            </w:r>
          </w:p>
        </w:tc>
        <w:tc>
          <w:tcPr>
            <w:tcW w:w="1327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9"/>
              <w:rPr>
                <w:sz w:val="16"/>
              </w:rPr>
            </w:pPr>
            <w:r>
              <w:rPr>
                <w:sz w:val="16"/>
              </w:rPr>
              <w:t xml:space="preserve">Titel</w:t>
            </w:r>
          </w:p>
        </w:tc>
        <w:tc>
          <w:tcPr>
            <w:tcW w:w="1421" w:type="dxa"/>
            <w:shd w:val="clear" w:color="auto" w:fill="EBEBD1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D16E34"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 xml:space="preserve">Titel</w:t>
            </w:r>
          </w:p>
        </w:tc>
        <w:tc>
          <w:tcPr>
            <w:tcW w:w="2842" w:type="dxa"/>
            <w:shd w:val="clear" w:color="auto" w:fill="EBEBD1"/>
          </w:tcPr>
          <w:p w:rsidR="00824543" w:rsidRDefault="00D16E34">
            <w:pPr>
              <w:pStyle w:val="TableParagraph"/>
              <w:spacing w:line="288" w:lineRule="auto"/>
              <w:ind w:left="28" w:right="51"/>
              <w:rPr>
                <w:sz w:val="16"/>
              </w:rPr>
            </w:pPr>
            <w:r>
              <w:rPr>
                <w:sz w:val="16"/>
              </w:rPr>
              <w:t xml:space="preserve">za financiranje izrade tehničke dokumentacije za izgradnju priključka na distributivni plinovod sa MRS i unutarnje plinske instalacije u objektu izdvojenog</w:t>
            </w:r>
          </w:p>
          <w:p w:rsidR="00824543" w:rsidRDefault="00D16E34">
            <w:pPr>
              <w:pStyle w:val="TableParagraph"/>
              <w:spacing w:line="159" w:lineRule="exact"/>
              <w:ind w:left="28"/>
              <w:rPr>
                <w:sz w:val="16"/>
              </w:rPr>
            </w:pPr>
            <w:r>
              <w:rPr>
                <w:sz w:val="16"/>
              </w:rPr>
              <w:t xml:space="preserve">odjeljenja u Vilovu</w:t>
            </w:r>
          </w:p>
        </w:tc>
        <w:tc>
          <w:tcPr>
            <w:tcW w:w="1421" w:type="dxa"/>
            <w:shd w:val="clear" w:color="auto" w:fill="AFFFD8"/>
          </w:tcPr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824543">
            <w:pPr>
              <w:pStyle w:val="TableParagraph"/>
              <w:rPr>
                <w:sz w:val="18"/>
              </w:rPr>
            </w:pPr>
          </w:p>
          <w:p w:rsidR="00824543" w:rsidRDefault="002C7D9A">
            <w:pPr>
              <w:pStyle w:val="TableParagraph"/>
              <w:spacing w:before="13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1.188.000,00</w:t>
            </w:r>
          </w:p>
        </w:tc>
      </w:tr>
      <w:tr w:rsidR="00824543">
        <w:trPr>
          <w:trHeight w:val="565"/>
        </w:trPr>
        <w:tc>
          <w:tcPr>
            <w:tcW w:w="1327" w:type="dxa"/>
            <w:shd w:val="clear" w:color="auto" w:fill="BABABA"/>
          </w:tcPr>
          <w:p w:rsidR="00824543" w:rsidRDefault="00824543"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shd w:val="clear" w:color="auto" w:fill="BABABA"/>
          </w:tcPr>
          <w:p w:rsidR="00824543" w:rsidRDefault="00824543"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shd w:val="clear" w:color="auto" w:fill="BABABA"/>
          </w:tcPr>
          <w:p w:rsidR="00824543" w:rsidRDefault="0082454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shd w:val="clear" w:color="auto" w:fill="BABABA"/>
          </w:tcPr>
          <w:p w:rsidR="00824543" w:rsidRDefault="00824543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shd w:val="clear" w:color="auto" w:fill="BABABA"/>
          </w:tcPr>
          <w:p w:rsidR="00824543" w:rsidRDefault="00824543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shd w:val="clear" w:color="auto" w:fill="BABABA"/>
          </w:tcPr>
          <w:p w:rsidR="00824543" w:rsidRDefault="00824543">
            <w:pPr>
              <w:pStyle w:val="TableParagraph"/>
              <w:spacing w:before="8"/>
              <w:rPr>
                <w:sz w:val="16"/>
              </w:rPr>
            </w:pPr>
          </w:p>
          <w:p w:rsidR="00824543" w:rsidRDefault="002C7D9A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19.000.000,00</w:t>
            </w:r>
          </w:p>
        </w:tc>
      </w:tr>
    </w:tbl>
    <w:p w:rsidR="002C7D9A" w:rsidRDefault="002C7D9A"/>
    <w:sectPr w:rsidR="002C7D9A">
      <w:pgSz w:w="12240" w:h="15840"/>
      <w:pgMar w:top="108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9A" w:rsidRDefault="002C7D9A" w:rsidP="00D16E34">
      <w:r>
        <w:separator/>
      </w:r>
    </w:p>
  </w:endnote>
  <w:endnote w:type="continuationSeparator" w:id="0">
    <w:p w:rsidR="002C7D9A" w:rsidRDefault="002C7D9A" w:rsidP="00D1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34" w:rsidRDefault="00D16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34" w:rsidRDefault="00D16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34" w:rsidRDefault="00D16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9A" w:rsidRDefault="002C7D9A" w:rsidP="00D16E34">
      <w:r>
        <w:separator/>
      </w:r>
    </w:p>
  </w:footnote>
  <w:footnote w:type="continuationSeparator" w:id="0">
    <w:p w:rsidR="002C7D9A" w:rsidRDefault="002C7D9A" w:rsidP="00D1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34" w:rsidRDefault="00D16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34" w:rsidRDefault="00D16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34" w:rsidRDefault="00D16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4543"/>
    <w:rsid w:val="002C7D9A"/>
    <w:rsid w:val="00824543"/>
    <w:rsid w:val="00D1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314557-1092-4189-AA6F-F90DE37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mk"/>
    </w:rPr>
  </w:style>
  <w:style w:type="paragraph" w:styleId="Heading1">
    <w:name w:val="heading 1"/>
    <w:basedOn w:val="Normal"/>
    <w:uiPriority w:val="1"/>
    <w:qFormat/>
    <w:pPr>
      <w:ind w:left="5160" w:hanging="248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43" w:right="803"/>
      <w:jc w:val="center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E34"/>
    <w:rPr>
      <w:rFonts w:ascii="Times New Roman" w:eastAsia="Times New Roman" w:hAnsi="Times New Roman" w:cs="Times New Roman"/>
      <w:lang w:val="hr-HR" w:eastAsia="mk"/>
    </w:rPr>
  </w:style>
  <w:style w:type="paragraph" w:styleId="Footer">
    <w:name w:val="footer"/>
    <w:basedOn w:val="Normal"/>
    <w:link w:val="FooterChar"/>
    <w:uiPriority w:val="99"/>
    <w:unhideWhenUsed/>
    <w:rsid w:val="00D16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E34"/>
    <w:rPr>
      <w:rFonts w:ascii="Times New Roman" w:eastAsia="Times New Roman" w:hAnsi="Times New Roman" w:cs="Times New Roman"/>
      <w:lang w:val="hr-HR" w:eastAsia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unz@vojvodin&#1072;.gov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Stojanka Josipović</cp:lastModifiedBy>
  <cp:revision>3</cp:revision>
  <dcterms:created xsi:type="dcterms:W3CDTF">2025-06-11T13:17:00Z</dcterms:created>
  <dcterms:modified xsi:type="dcterms:W3CDTF">2025-06-11T13:18:00Z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2025-06-11T00:00:00Z</vt:filetime>
  </property>
</Properties>
</file>