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6"/>
        <w:gridCol w:w="1480"/>
        <w:gridCol w:w="1051"/>
        <w:gridCol w:w="1195"/>
        <w:gridCol w:w="1772"/>
        <w:gridCol w:w="1470"/>
        <w:gridCol w:w="1586"/>
      </w:tblGrid>
      <w:tr w:rsidR="00B17E73" w:rsidRPr="00B17E73" w:rsidTr="00B17E73">
        <w:trPr>
          <w:trHeight w:val="870"/>
        </w:trPr>
        <w:tc>
          <w:tcPr>
            <w:tcW w:w="14300" w:type="dxa"/>
            <w:gridSpan w:val="7"/>
            <w:hideMark/>
          </w:tcPr>
          <w:p w:rsidR="00B17E73" w:rsidRPr="00B17E73" w:rsidRDefault="00B17E73" w:rsidP="00B17E73">
            <w:r>
              <w:t>TABELA NR.1:</w:t>
            </w:r>
            <w:r>
              <w:br/>
              <w:t>PROPUNEAREA DE REPARTIZARE A MIJLOACELOR PENTRU FINANŢAREA ŞI COFINANŢAREA RECONSTRUIRII, ADAPTĂRII, REPARĂRII ȘI ÎNTREȚINERII CURENTE ŞI PRIN INVESTIȚII A CLĂDIRILOR INSTITUŢIILOR DE INSTRUCŢIE ŞI EDUCAŢIE ELEMENTARĂ DIN TERITORIUL P.A. VOIVODINA PENTRU A</w:t>
            </w:r>
            <w:r w:rsidR="00BC235F">
              <w:t xml:space="preserve">NUL 2025 </w:t>
            </w:r>
          </w:p>
        </w:tc>
      </w:tr>
      <w:tr w:rsidR="00B17E73" w:rsidRPr="00B17E73" w:rsidTr="00B17E73">
        <w:trPr>
          <w:trHeight w:val="750"/>
        </w:trPr>
        <w:tc>
          <w:tcPr>
            <w:tcW w:w="14300" w:type="dxa"/>
            <w:gridSpan w:val="7"/>
            <w:hideMark/>
          </w:tcPr>
          <w:p w:rsidR="00B17E73" w:rsidRPr="00B17E73" w:rsidRDefault="00B17E73" w:rsidP="00B17E73">
            <w:r>
              <w:t>CONCURS PENTRU FINANȚAREA ȘI COFINANȚAREA RECONSTRUIRII, ADAPTĂRII, REPARĂRII ȘI ÎNTREȚINERII CURENTE ŞI PRIN INVESTIȚII A CLĂDIRILOR INSTITUŢIILOR DE INSTRUCŢIE ŞI EDUCAŢIE ELEMENTARĂ, MEDIE, ALE NIVELULUI DE TRAI AL ELEVILOR ȘI PREȘCOLARE DE PE TERITORIUL PROVINCIEI AUTONO</w:t>
            </w:r>
            <w:r w:rsidR="00BC235F">
              <w:t xml:space="preserve">ME VOIVODINA PENTRU ANUL 2025 </w:t>
            </w:r>
          </w:p>
        </w:tc>
      </w:tr>
      <w:tr w:rsidR="00B17E73" w:rsidRPr="00B17E73" w:rsidTr="00B17E73">
        <w:trPr>
          <w:trHeight w:val="510"/>
        </w:trPr>
        <w:tc>
          <w:tcPr>
            <w:tcW w:w="146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nr. curent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Denumirea semnatarului cererii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Comuna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Localitatea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Denumirea proiectului</w:t>
            </w:r>
          </w:p>
        </w:tc>
        <w:tc>
          <w:tcPr>
            <w:tcW w:w="192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Cuantumul solicitat</w:t>
            </w:r>
          </w:p>
        </w:tc>
        <w:tc>
          <w:tcPr>
            <w:tcW w:w="308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PROPUNEREA COMISIEI</w:t>
            </w:r>
          </w:p>
        </w:tc>
      </w:tr>
      <w:tr w:rsidR="00B17E73" w:rsidRPr="00B17E73" w:rsidTr="00B17E73">
        <w:trPr>
          <w:trHeight w:val="339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Elementară „Stari Kovač Đula”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Bačka Topola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Stara Moravica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întreținerii curente a tâmplăriei clădirii din strada Mihanja Tančića nr. 2 (grădinița veche)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3.258.475,00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3.258.000,00</w:t>
            </w:r>
          </w:p>
        </w:tc>
      </w:tr>
      <w:tr w:rsidR="00B17E73" w:rsidRPr="00B17E73" w:rsidTr="00B17E73">
        <w:trPr>
          <w:trHeight w:val="129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„Jovan Grčić Milenko”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Beočin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Beočin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întreținerii curente a clădirii ȘE „Jovan Grčić Milenko” din Rakovac - înlocuirea tâmplăriei de fațadă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3.591.720,00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3.591.000,00</w:t>
            </w:r>
          </w:p>
        </w:tc>
      </w:tr>
      <w:tr w:rsidR="00B17E73" w:rsidRPr="00B17E73" w:rsidTr="00B17E73">
        <w:trPr>
          <w:trHeight w:val="28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„Miloš Crnjanski”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Žitište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Srpski Itebej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finanţarea întreţinerii curente a clădirii - înlocuirea pardoselilor în sălile de clasă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11.557.892,00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4.127.000,00</w:t>
            </w:r>
          </w:p>
        </w:tc>
      </w:tr>
      <w:tr w:rsidR="00B17E73" w:rsidRPr="00B17E73" w:rsidTr="00B17E73">
        <w:trPr>
          <w:trHeight w:val="205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4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„Petar Petrović Njegoš”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Zrenianin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Zrenianin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întreținerii curente a vestiarelor cu noduri sanitare anexate sălii de sport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3.587.008,00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3.587.000,00</w:t>
            </w:r>
          </w:p>
        </w:tc>
      </w:tr>
      <w:tr w:rsidR="00B17E73" w:rsidRPr="00B17E73" w:rsidTr="00B17E73">
        <w:trPr>
          <w:trHeight w:val="103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5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„Dr. Aleksandar Sabovljev”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Zrenianin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Ecica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finanţarea întreţinerii curente - înlocuirea tâmplăriei exterioare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3.563.439,00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3.563.000,00</w:t>
            </w:r>
          </w:p>
        </w:tc>
      </w:tr>
      <w:tr w:rsidR="00B17E73" w:rsidRPr="00B17E73" w:rsidTr="00B17E73">
        <w:trPr>
          <w:trHeight w:val="333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6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„Karolina Karas”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Kanjiža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Horgoš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finanţarea întreţinerii curente a nodurilor sanitare şi vestiarelor din cadrul edificiului școlii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15.463.368,00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3.687.000,00</w:t>
            </w:r>
          </w:p>
        </w:tc>
      </w:tr>
      <w:tr w:rsidR="00B17E73" w:rsidRPr="00B17E73" w:rsidTr="00B17E73">
        <w:trPr>
          <w:trHeight w:val="180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7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Elementară „Vuk Karadžić”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Kikinda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Kikinda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finanţarea întreţinerii curente a clădirii-fațadei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18.440.628,00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18.400.000,00</w:t>
            </w:r>
          </w:p>
        </w:tc>
      </w:tr>
      <w:tr w:rsidR="00B17E73" w:rsidRPr="00B17E73" w:rsidTr="00B17E73">
        <w:trPr>
          <w:trHeight w:val="154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8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de Muzică "Slobodan Mabaški”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Kikinda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Kikinda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întreținerii curente a sălilor de clasă - izolarea fonică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5.731.392,00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5.731.000,00</w:t>
            </w:r>
          </w:p>
        </w:tc>
      </w:tr>
      <w:tr w:rsidR="00B17E73" w:rsidRPr="00B17E73" w:rsidTr="00B17E73">
        <w:trPr>
          <w:trHeight w:val="78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9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 „Nikola Tesla”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Kula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Lipar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finanţarea întreţinerii curente a pereţilor şi plafonului din interior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3.627.240,00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3.627.000,00</w:t>
            </w:r>
          </w:p>
        </w:tc>
      </w:tr>
      <w:tr w:rsidR="00B17E73" w:rsidRPr="00B17E73" w:rsidTr="00B17E73">
        <w:trPr>
          <w:trHeight w:val="129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10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Elementară „Đura Jakšić”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Nova Crnja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Srpska Crnja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întreținerii curente a sălii de sport - parchetului și pereților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7.057.993,92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7.057.000,00</w:t>
            </w:r>
          </w:p>
        </w:tc>
      </w:tr>
      <w:tr w:rsidR="00B17E73" w:rsidRPr="00B17E73" w:rsidTr="00B17E73">
        <w:trPr>
          <w:trHeight w:val="103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11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Elementară "Mihajlo Pupin”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Novi Sad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Veternik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întreținerii curente - înlocuirea corpurilor de iluminat în clădirea școlii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13.470.732,00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13.450.000,00</w:t>
            </w:r>
          </w:p>
        </w:tc>
      </w:tr>
      <w:tr w:rsidR="00B17E73" w:rsidRPr="00B17E73" w:rsidTr="00B17E73">
        <w:trPr>
          <w:trHeight w:val="205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12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Elementară „Svetozar Marković Toza”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Novi Sad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Novi Sad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finanţarea întreţinerii curente a nodurilor sanitare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3.598.428,00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3.598.000,00</w:t>
            </w:r>
          </w:p>
        </w:tc>
      </w:tr>
      <w:tr w:rsidR="00B17E73" w:rsidRPr="00B17E73" w:rsidTr="00B17E73">
        <w:trPr>
          <w:trHeight w:val="205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13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„Goce Delčev”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Panciova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Jabuka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întreținerii curente - executarea lucrărilor de zugrăvire în sălile de clasă ale școlii și repararea radiatoarelor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3.254.453,00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3.254.000,00</w:t>
            </w:r>
          </w:p>
        </w:tc>
      </w:tr>
      <w:tr w:rsidR="00B17E73" w:rsidRPr="00B17E73" w:rsidTr="00B17E73">
        <w:trPr>
          <w:trHeight w:val="129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14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Elementară „Ivo Lola Ribar”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Ruma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Ruma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finanţarea întreţinerii curente a fațadei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13.678.320,00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13.670.000,00</w:t>
            </w:r>
          </w:p>
        </w:tc>
      </w:tr>
      <w:tr w:rsidR="00B17E73" w:rsidRPr="00B17E73" w:rsidTr="00B17E73">
        <w:trPr>
          <w:trHeight w:val="333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15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„Temerkenji Ištvan”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Senta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Tornjoš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finanţarea întreţinerii curente a clădirii- termoizolarea fațadei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8.820.666,00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8.820.000,00</w:t>
            </w:r>
          </w:p>
        </w:tc>
      </w:tr>
      <w:tr w:rsidR="00B17E73" w:rsidRPr="00B17E73" w:rsidTr="00B17E73">
        <w:trPr>
          <w:trHeight w:val="180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16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„Laza Kostić”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Sombor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Gakovo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Finațarea întreținerii curente a pardoselilor din sălile de clasă, încăperile auxiliare și din holul școlii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3.547.200,00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3.547.000,00</w:t>
            </w:r>
          </w:p>
        </w:tc>
      </w:tr>
      <w:tr w:rsidR="00B17E73" w:rsidRPr="00B17E73" w:rsidTr="00B17E73">
        <w:trPr>
          <w:trHeight w:val="154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17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Elementară „Momčilo Tapavica”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Srbobran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Nadalj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întreținerii curente a clădirii - repararea și vopsirea suprafețelor pereților interiori ai părții vechi a școlii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4.224.679,53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4.224.000,00</w:t>
            </w:r>
          </w:p>
        </w:tc>
      </w:tr>
      <w:tr w:rsidR="00B17E73" w:rsidRPr="00B17E73" w:rsidTr="00B17E73">
        <w:trPr>
          <w:trHeight w:val="256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18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„Sveti Sava”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Sremska Mitrovica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Sremska Mitrovica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întreţinerii curente-  a nodurilor sanitare - două WC-uri de elevi pentru fete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3.591.658,00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3.591.000,00</w:t>
            </w:r>
          </w:p>
        </w:tc>
      </w:tr>
      <w:tr w:rsidR="00B17E73" w:rsidRPr="00B17E73" w:rsidTr="00B17E73">
        <w:trPr>
          <w:trHeight w:val="358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19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„Sečenji Ištvan”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Subotica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Subotica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întreținerii curentea a înlocuirii ferestrelor la Școala Elementară „Salai škola”, clădirea de pe calea lui Edvard Kardelj 114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3.124.065,60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3.124.000,00</w:t>
            </w:r>
          </w:p>
        </w:tc>
      </w:tr>
      <w:tr w:rsidR="00B17E73" w:rsidRPr="00B17E73" w:rsidTr="00B17E73">
        <w:trPr>
          <w:trHeight w:val="154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20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Elementară „Petefi Šandor”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Subotica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Hajdukovo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 xml:space="preserve">Finanțarea întreținerii curente a clădirii sălii de sport din Bački Vinogradi - înlocuirea tâmplăriei de </w:t>
            </w:r>
            <w:r>
              <w:lastRenderedPageBreak/>
              <w:t>fațadă și ușilor de interior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lastRenderedPageBreak/>
              <w:t>3.991.680,00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3.991.000,00</w:t>
            </w:r>
          </w:p>
        </w:tc>
      </w:tr>
      <w:tr w:rsidR="00B17E73" w:rsidRPr="00B17E73" w:rsidTr="00B17E73">
        <w:trPr>
          <w:trHeight w:val="166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21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„Dr. Tihomir Ostojić”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Čoka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Ostojićevo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întreţinerii curente - a fațadei clădirii despărțământului  din Jazovo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5.707.868,00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5.707.000,00</w:t>
            </w:r>
          </w:p>
        </w:tc>
      </w:tr>
      <w:tr w:rsidR="00B17E73" w:rsidRPr="00B17E73" w:rsidTr="00B17E73">
        <w:trPr>
          <w:trHeight w:val="205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22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Elementară „Novak Radonjić”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Ada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Mol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finanţarea întreţinerii prin investiţii a clădirii - înlocuirea tâmplărie interioare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5.149.990,00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5.149.000,00</w:t>
            </w:r>
          </w:p>
        </w:tc>
      </w:tr>
      <w:tr w:rsidR="00B17E73" w:rsidRPr="00B17E73" w:rsidTr="00B17E73">
        <w:trPr>
          <w:trHeight w:val="205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23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„Čeh Karolj”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Ada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Ada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întreținerii prin investiții a clădirii școlii din Utrine faza a 2-a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15.870.618,00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15.870.000,00</w:t>
            </w:r>
          </w:p>
        </w:tc>
      </w:tr>
      <w:tr w:rsidR="00B17E73" w:rsidRPr="00B17E73" w:rsidTr="00B17E73">
        <w:trPr>
          <w:trHeight w:val="435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24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„Jožef Atila”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Apatin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Kupusina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adaptării la clădirea școlii - rețea de aprovizionare cu apă și canalizare și noduri sanitare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17.760.716,00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9.755.000,00</w:t>
            </w:r>
          </w:p>
        </w:tc>
      </w:tr>
      <w:tr w:rsidR="00B17E73" w:rsidRPr="00B17E73" w:rsidTr="00B17E73">
        <w:trPr>
          <w:trHeight w:val="256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25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Elementară „Vuk Karadžić”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Bač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Bač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întreținerii prin investiții - înlocuirea pardoselilor din sălile de clasă, cabinetul de chimie și sala de sport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14.949.193,00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6.310.000,00</w:t>
            </w:r>
          </w:p>
        </w:tc>
      </w:tr>
      <w:tr w:rsidR="00B17E73" w:rsidRPr="00B17E73" w:rsidTr="00B17E73">
        <w:trPr>
          <w:trHeight w:val="435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26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''Moša Pijade''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Bačka Topola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Pačir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reparării iluminatului de pe etajul clădirii școlii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3.595.056,00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3.595.000,00</w:t>
            </w:r>
          </w:p>
        </w:tc>
      </w:tr>
      <w:tr w:rsidR="00B17E73" w:rsidRPr="00B17E73" w:rsidTr="00B17E73">
        <w:trPr>
          <w:trHeight w:val="409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27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Elementară „18. oktobar”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Bačka Topola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Novo Orahovo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reparării nodurilor sanitare ale clădirii nr. 1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8.188.454,00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8.188.000,00</w:t>
            </w:r>
          </w:p>
        </w:tc>
      </w:tr>
      <w:tr w:rsidR="00B17E73" w:rsidRPr="00B17E73" w:rsidTr="00CE1380">
        <w:trPr>
          <w:trHeight w:val="42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28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pentru Învăţământ Elementar şi Mediu "Bratstvo”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Bečej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Bečej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reparării acoperișului (faza a 2-a)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6.443.739,00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6.443.000,00</w:t>
            </w:r>
          </w:p>
        </w:tc>
      </w:tr>
      <w:tr w:rsidR="00B17E73" w:rsidRPr="00B17E73" w:rsidTr="00B17E73">
        <w:trPr>
          <w:trHeight w:val="231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29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„Šamu Mihalj”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Bečej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Bečej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construcției noului gard - zidului de gard și unei porți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3.864.067,00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3.864.000,00</w:t>
            </w:r>
          </w:p>
        </w:tc>
      </w:tr>
      <w:tr w:rsidR="00B17E73" w:rsidRPr="00B17E73" w:rsidTr="00B17E73">
        <w:trPr>
          <w:trHeight w:val="28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30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Elementară de Muzică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Kanjiža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Kanjiža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adaptării clădirii numărul 1 Şcoala Elementară de Muzică din Kanjiža - faza II ‚ înlocuirea ferestrelor și porților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10.147.019,00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10.147.000,00</w:t>
            </w:r>
          </w:p>
        </w:tc>
      </w:tr>
      <w:tr w:rsidR="00B17E73" w:rsidRPr="00B17E73" w:rsidTr="00B17E73">
        <w:trPr>
          <w:trHeight w:val="28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31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Elementară „Petefi brigada”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Kula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Kula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 xml:space="preserve">finanțarea reparării nodurilor sanitare 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19.355.599,00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6.298.000,00</w:t>
            </w:r>
          </w:p>
        </w:tc>
      </w:tr>
      <w:tr w:rsidR="00B17E73" w:rsidRPr="00B17E73" w:rsidTr="00B17E73">
        <w:trPr>
          <w:trHeight w:val="28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32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Elementară „Petefi brigada”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Kula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Kula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întreținerii curente a tâmplăriei de fațadă - fațada a 4-a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5.136.321,60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5.136.000,00</w:t>
            </w:r>
          </w:p>
        </w:tc>
      </w:tr>
      <w:tr w:rsidR="00B17E73" w:rsidRPr="00B17E73" w:rsidTr="00CE1380">
        <w:trPr>
          <w:trHeight w:val="269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33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Elementară - experimentală "Adi Endre"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Mali Iđoš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Mali Iđoš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adaptării și reconstrucției instalațiilor electroenergetice și a paratrăsnetelor școlii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4.672.520,00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4.672.000,00</w:t>
            </w:r>
          </w:p>
        </w:tc>
      </w:tr>
      <w:tr w:rsidR="00B17E73" w:rsidRPr="00B17E73" w:rsidTr="00B17E73">
        <w:trPr>
          <w:trHeight w:val="180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34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 „Nikola Tesla”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Mali Iđoš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Feketić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finanţarea întreţinerii prin investiţii a clădirii- înlocuirea ferestrelor și portalului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3.128.300,00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3.128.000,00</w:t>
            </w:r>
          </w:p>
        </w:tc>
      </w:tr>
      <w:tr w:rsidR="00B17E73" w:rsidRPr="00B17E73" w:rsidTr="00B17E73">
        <w:trPr>
          <w:trHeight w:val="154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35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Elementară „Heroj Janko Čmelik”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Stara Pazova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Stara Pazova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adaptării unei părți a instalațiilor electrice existente în clădirea școlii - înlocuirea corpurilor de iluminat cu instalații aferente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5.782.385,00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5.782.000,00</w:t>
            </w:r>
          </w:p>
        </w:tc>
      </w:tr>
      <w:tr w:rsidR="00B17E73" w:rsidRPr="00B17E73" w:rsidTr="00B17E73">
        <w:trPr>
          <w:trHeight w:val="409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36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„Majšanski put”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Subotica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Subotica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reconstrucției poligonului pentru educația elevilor în domeniul educației rutiere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11.532.891,00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11.500.000,00</w:t>
            </w:r>
          </w:p>
        </w:tc>
      </w:tr>
      <w:tr w:rsidR="00B17E73" w:rsidRPr="00B17E73" w:rsidTr="00CE1380">
        <w:trPr>
          <w:trHeight w:val="287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37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„Dr. Tihomir Ostojić”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Čoka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Ostojićevo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reconstrucției acoperișului clădirii principale și reconstruirii acoperisului clădirii auxiliare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17.567.895,00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17.559.000,00</w:t>
            </w:r>
          </w:p>
        </w:tc>
      </w:tr>
      <w:tr w:rsidR="00B17E73" w:rsidRPr="00B17E73" w:rsidTr="00B17E73">
        <w:trPr>
          <w:trHeight w:val="300"/>
        </w:trPr>
        <w:tc>
          <w:tcPr>
            <w:tcW w:w="146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247.000.000,00</w:t>
            </w:r>
          </w:p>
        </w:tc>
      </w:tr>
    </w:tbl>
    <w:p w:rsidR="00B17E73" w:rsidRDefault="00B17E73"/>
    <w:p w:rsidR="00B17E73" w:rsidRDefault="00B17E7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9"/>
        <w:gridCol w:w="1306"/>
        <w:gridCol w:w="984"/>
        <w:gridCol w:w="1116"/>
        <w:gridCol w:w="1331"/>
        <w:gridCol w:w="1119"/>
        <w:gridCol w:w="1369"/>
        <w:gridCol w:w="1376"/>
      </w:tblGrid>
      <w:tr w:rsidR="00B17E73" w:rsidRPr="00B17E73" w:rsidTr="00B17E73">
        <w:trPr>
          <w:trHeight w:val="1050"/>
        </w:trPr>
        <w:tc>
          <w:tcPr>
            <w:tcW w:w="15720" w:type="dxa"/>
            <w:gridSpan w:val="8"/>
            <w:hideMark/>
          </w:tcPr>
          <w:p w:rsidR="00B17E73" w:rsidRPr="00B17E73" w:rsidRDefault="00B17E73" w:rsidP="00B17E73">
            <w:r>
              <w:lastRenderedPageBreak/>
              <w:t>TABELA NR.2:</w:t>
            </w:r>
            <w:r>
              <w:br/>
              <w:t>PROPUNEREA DE REPARTIZARE A MIJLOACELOR PENTRU FINANŢAREA ŞI COFINANŢAREA RECONSTRUIRII, ADAPTĂRII, REPARĂRII  ȘI ÎNTREȚINERII CURENTE ŞI PRIN INVESTIȚII A CLĂDIRILOR INSTITUŢIILOR DE INSTRUCŢIE ŞI EDUCAŢIE MEDIE DIN TERITORIUL P.A. VOIVODINA PENTRU ANUL 2</w:t>
            </w:r>
            <w:r w:rsidR="00BC235F">
              <w:t>025</w:t>
            </w:r>
          </w:p>
        </w:tc>
      </w:tr>
      <w:tr w:rsidR="00B17E73" w:rsidRPr="00B17E73" w:rsidTr="00B17E73">
        <w:trPr>
          <w:trHeight w:val="750"/>
        </w:trPr>
        <w:tc>
          <w:tcPr>
            <w:tcW w:w="15720" w:type="dxa"/>
            <w:gridSpan w:val="8"/>
            <w:hideMark/>
          </w:tcPr>
          <w:p w:rsidR="00B17E73" w:rsidRPr="00B17E73" w:rsidRDefault="00B17E73" w:rsidP="00B17E73">
            <w:r>
              <w:t>CONCURS PENTRU FINANȚAREA ȘI COFINANȚAREA RECONSTRUIRII, ADAPTĂRII, REPARĂRII ȘI ÎNTREȚINERII CURENTE ŞI PRIN INVESTIȚII A CLĂDIRILOR INSTITUŢIILOR DE INSTRUCŢIE ŞI EDUCAŢIE ELEMENTARĂ, MEDIE, ALE NIVELULUI DE TRAI AL ELEVILOR ȘI PREȘCOLARE DE PE TERITORIUL PROVINCIEI AUTONO</w:t>
            </w:r>
            <w:r w:rsidR="00BC235F">
              <w:t xml:space="preserve">ME VOIVODINA PENTRU ANUL 2025 </w:t>
            </w:r>
          </w:p>
        </w:tc>
      </w:tr>
      <w:tr w:rsidR="00B17E73" w:rsidRPr="00B17E73" w:rsidTr="00B17E73">
        <w:trPr>
          <w:trHeight w:val="525"/>
        </w:trPr>
        <w:tc>
          <w:tcPr>
            <w:tcW w:w="146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nr. curent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Denumirea semnatarului cererii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Comuna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Localitatea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Denumirea proiectului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Număr de dosar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Cuantumul solicitat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PROPUNEREA COMISIEI</w:t>
            </w:r>
          </w:p>
        </w:tc>
      </w:tr>
      <w:tr w:rsidR="00B17E73" w:rsidRPr="00B17E73" w:rsidTr="00B17E73">
        <w:trPr>
          <w:trHeight w:val="28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Elementară și Medie „9 mai”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Zrenianin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Zrenianin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pentru finanțarea înlocuirii tâmplăriei uzate (geamuri) la școală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000549424 2025 09427 004 001 000 001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5.207.292,00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5.207.000,00</w:t>
            </w:r>
          </w:p>
        </w:tc>
      </w:tr>
      <w:tr w:rsidR="00B17E73" w:rsidRPr="00B17E73" w:rsidTr="00B17E73">
        <w:trPr>
          <w:trHeight w:val="307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Medie Profesională „Miloš Crnjanski”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Kikinda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Kikinda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 xml:space="preserve">Finanțarea reconstruirii acoperisului deasupra unei părți a obiectivului 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001202103 2025 09427 004 001 000 001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7.026.623,47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7.026.000,00</w:t>
            </w:r>
          </w:p>
        </w:tc>
      </w:tr>
      <w:tr w:rsidR="00B17E73" w:rsidRPr="00B17E73" w:rsidTr="00B17E73">
        <w:trPr>
          <w:trHeight w:val="205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de Tehnică "Milenko Verkić Neša”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Pećinci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Pećinci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întreținerii curente (înlocuirea tâmplăriei în partea veche a școlii)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001174041 2025 09427 004 001 000 001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3.587.922,00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3.587.000,00</w:t>
            </w:r>
          </w:p>
        </w:tc>
      </w:tr>
      <w:tr w:rsidR="00B17E73" w:rsidRPr="00B17E73" w:rsidTr="00B17E73">
        <w:trPr>
          <w:trHeight w:val="180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4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Medie Profesională „Branko Radičević“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Ruma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Ruma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întreținerii curente (înlocuirea ușilor la sălile de clasă în aripa dreaptă a clădirii și lucrările de zugrăvire-vopsire)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001195713 2025 09427 004 001 000 001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9.140.745,84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9.140.000,00</w:t>
            </w:r>
          </w:p>
        </w:tc>
      </w:tr>
      <w:tr w:rsidR="00B17E73" w:rsidRPr="00B17E73" w:rsidTr="00B17E73">
        <w:trPr>
          <w:trHeight w:val="358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5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de Tehnică „Ivan Sarić”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Subotica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Subotica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întreținerii curente (înlocuirea pardoselilor)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001200393 2025 09427 004 001 000 001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5.543.845,20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3.456.000,00</w:t>
            </w:r>
          </w:p>
        </w:tc>
      </w:tr>
      <w:tr w:rsidR="00B17E73" w:rsidRPr="00B17E73" w:rsidTr="00B17E73">
        <w:trPr>
          <w:trHeight w:val="639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6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Medie de Chimie-Alimentară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Čoka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Čoka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Pentru finanțarea zugrăvirii și înlocuirii plăcilor de pardoseală din hol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000549049 2025 09427 004 001 000 001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3.349.536,00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3.349.000,00</w:t>
            </w:r>
          </w:p>
        </w:tc>
      </w:tr>
      <w:tr w:rsidR="00B17E73" w:rsidRPr="00B17E73" w:rsidTr="00B17E73">
        <w:trPr>
          <w:trHeight w:val="231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7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de Tehnică „Nikola Tesla”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Šid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Šid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întreținerii curente a unei părți a clădirii (5 săli de clasă și holuri și vestiare)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001137147 2025 09427 004 001 000 001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3.181.000,00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3.181.000,00</w:t>
            </w:r>
          </w:p>
        </w:tc>
      </w:tr>
      <w:tr w:rsidR="00B17E73" w:rsidRPr="00B17E73" w:rsidTr="00B17E73">
        <w:trPr>
          <w:trHeight w:val="28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8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de Tehnică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Ada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Ada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finanţarea întreţinerii prin investiţii a clădirii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001197850 2025 09427 004 001 000 001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56.575.158,60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23.990.000,00</w:t>
            </w:r>
          </w:p>
        </w:tc>
      </w:tr>
      <w:tr w:rsidR="00B17E73" w:rsidRPr="00B17E73" w:rsidTr="00B17E73">
        <w:trPr>
          <w:trHeight w:val="766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9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Școala de Argicultură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Vârșeț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Vârșeț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Cofinanțarea întreținerii prin investiții a fațadei obiectivului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001037862 2025 09427 004 001 000 001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6.500.000,00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6.500.000,00</w:t>
            </w:r>
          </w:p>
        </w:tc>
      </w:tr>
      <w:tr w:rsidR="00B17E73" w:rsidRPr="00B17E73" w:rsidTr="00B17E73">
        <w:trPr>
          <w:trHeight w:val="231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10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Centrul Agro-Tehnic de Şcoli Medii „Besedeš Jožef”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Kanjiža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Kanjiža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executării lucrărilor la construirea sistemului stabil pentru detecția automată și alarmă de incendiu în clădirea nr. 1 și construirea izolării termice la tavan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001201299 2025 09427 004 001 000 001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3.892.867,63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3.892.000,00</w:t>
            </w:r>
          </w:p>
        </w:tc>
      </w:tr>
      <w:tr w:rsidR="00B17E73" w:rsidRPr="00B17E73" w:rsidTr="00B17E73">
        <w:trPr>
          <w:trHeight w:val="28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11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Liceul şi Școala Profesională "Dositej Obradović”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Novi Kneževac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Novi Kneževac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reconstrucției unei părți de gard al școlii cu acces și parcare pentru mașini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001161975 2025 09427 004 001 000 001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6.916.884,00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6.916.000,00</w:t>
            </w:r>
          </w:p>
        </w:tc>
      </w:tr>
      <w:tr w:rsidR="00B17E73" w:rsidRPr="00B17E73" w:rsidTr="00B17E73">
        <w:trPr>
          <w:trHeight w:val="562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12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Liceul şi Şcoala Profesională „Svetozar Miletić”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Srbobran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Srbobran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Finanțarea reconstrucției instalațiilor electrice de joasă tensiune - alarma automată de incendiu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001187924 2025 09427 004 001 000 001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3.400.036,32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3.400.000,00</w:t>
            </w:r>
          </w:p>
        </w:tc>
      </w:tr>
      <w:tr w:rsidR="00B17E73" w:rsidRPr="00B17E73" w:rsidTr="00B17E73">
        <w:trPr>
          <w:trHeight w:val="333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13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Şcoala Alimentară Silvică și de Chimie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Sremska Mitrovica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Sremska Mitrovica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finanţarea întreţinerii prin investiţii a clădirii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001077801 2025 09427 004 001 000 001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29.958.854,40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10.356.000,00</w:t>
            </w:r>
          </w:p>
        </w:tc>
      </w:tr>
      <w:tr w:rsidR="00B17E73" w:rsidRPr="00B17E73" w:rsidTr="00B17E73">
        <w:trPr>
          <w:trHeight w:val="300"/>
        </w:trPr>
        <w:tc>
          <w:tcPr>
            <w:tcW w:w="146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90.000.000,00</w:t>
            </w:r>
          </w:p>
        </w:tc>
      </w:tr>
    </w:tbl>
    <w:p w:rsidR="00B17E73" w:rsidRDefault="00B17E7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8"/>
        <w:gridCol w:w="1299"/>
        <w:gridCol w:w="961"/>
        <w:gridCol w:w="1110"/>
        <w:gridCol w:w="1489"/>
        <w:gridCol w:w="1113"/>
        <w:gridCol w:w="1261"/>
        <w:gridCol w:w="1369"/>
      </w:tblGrid>
      <w:tr w:rsidR="00B17E73" w:rsidRPr="00B17E73" w:rsidTr="008A6F17">
        <w:trPr>
          <w:trHeight w:val="915"/>
        </w:trPr>
        <w:tc>
          <w:tcPr>
            <w:tcW w:w="9350" w:type="dxa"/>
            <w:gridSpan w:val="8"/>
            <w:hideMark/>
          </w:tcPr>
          <w:p w:rsidR="00B17E73" w:rsidRPr="00B17E73" w:rsidRDefault="00B17E73" w:rsidP="00B17E73">
            <w:r>
              <w:lastRenderedPageBreak/>
              <w:br w:type="page"/>
              <w:t>TABELA NR. 3:</w:t>
            </w:r>
            <w:r>
              <w:br/>
              <w:t>PROPUNEREA DE REPARTIZARE A MIJLOACELOR PENTRU FINANŢAREA ŞI COFINANŢAREA RECONSTRUIRII, ADAPTĂRII, ASANĂRII ȘI ÎNTREȚINERII CURENTE ŞI PRIN INVESTIȚII A CLĂDIRILOR INSTITUȚIILOR PREŞCOLARE DIN TERITORIUL P</w:t>
            </w:r>
            <w:r w:rsidR="00BC235F">
              <w:t xml:space="preserve">.A. VOIVODINA PENTRU ANUL 2025 </w:t>
            </w:r>
          </w:p>
        </w:tc>
      </w:tr>
      <w:tr w:rsidR="00B17E73" w:rsidRPr="00B17E73" w:rsidTr="008A6F17">
        <w:trPr>
          <w:trHeight w:val="750"/>
        </w:trPr>
        <w:tc>
          <w:tcPr>
            <w:tcW w:w="9350" w:type="dxa"/>
            <w:gridSpan w:val="8"/>
            <w:hideMark/>
          </w:tcPr>
          <w:p w:rsidR="00B17E73" w:rsidRPr="00B17E73" w:rsidRDefault="00B17E73" w:rsidP="00B17E73">
            <w:r>
              <w:t>CONCURS PENTRU FINANȚAREA ȘI COFINANȚAREA RECONSTRUIRII, ADAPTĂRII, REPARĂRII ȘI ÎNTREȚINERII CURENTE ŞI PRIN INVESTIȚII A CLĂDIRILOR INSTITUŢIILOR DE INSTRUCŢIE ŞI EDUCAŢIE ELEMENTARĂ, MEDIE, ALE NIVELULUI DE TRAI AL ELEVILOR ȘI PREȘCOLARE DE PE TERITORIUL PROVINCIEI AUTONO</w:t>
            </w:r>
            <w:r w:rsidR="00BC235F">
              <w:t xml:space="preserve">ME VOIVODINA PENTRU ANUL 2025 </w:t>
            </w:r>
          </w:p>
        </w:tc>
      </w:tr>
      <w:tr w:rsidR="00B17E73" w:rsidRPr="00B17E73" w:rsidTr="008A6F17">
        <w:trPr>
          <w:trHeight w:val="525"/>
        </w:trPr>
        <w:tc>
          <w:tcPr>
            <w:tcW w:w="748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nr. curent</w:t>
            </w:r>
          </w:p>
        </w:tc>
        <w:tc>
          <w:tcPr>
            <w:tcW w:w="1299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Denumirea semnatarului cererii</w:t>
            </w:r>
          </w:p>
        </w:tc>
        <w:tc>
          <w:tcPr>
            <w:tcW w:w="961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Comuna</w:t>
            </w:r>
          </w:p>
        </w:tc>
        <w:tc>
          <w:tcPr>
            <w:tcW w:w="111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Localitatea</w:t>
            </w:r>
          </w:p>
        </w:tc>
        <w:tc>
          <w:tcPr>
            <w:tcW w:w="1489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Denumirea proiectului</w:t>
            </w:r>
          </w:p>
        </w:tc>
        <w:tc>
          <w:tcPr>
            <w:tcW w:w="1113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Număr de dosar</w:t>
            </w:r>
          </w:p>
        </w:tc>
        <w:tc>
          <w:tcPr>
            <w:tcW w:w="1261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Cuantumul solicitat</w:t>
            </w:r>
          </w:p>
        </w:tc>
        <w:tc>
          <w:tcPr>
            <w:tcW w:w="1369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PROPUNEREA COMISIEI</w:t>
            </w:r>
          </w:p>
        </w:tc>
      </w:tr>
      <w:tr w:rsidR="00B17E73" w:rsidRPr="00B17E73" w:rsidTr="008A6F17">
        <w:trPr>
          <w:trHeight w:val="2055"/>
        </w:trPr>
        <w:tc>
          <w:tcPr>
            <w:tcW w:w="748" w:type="dxa"/>
            <w:hideMark/>
          </w:tcPr>
          <w:p w:rsidR="00B17E73" w:rsidRPr="00B17E73" w:rsidRDefault="00B17E73" w:rsidP="00B17E73">
            <w:r>
              <w:t>1</w:t>
            </w:r>
          </w:p>
        </w:tc>
        <w:tc>
          <w:tcPr>
            <w:tcW w:w="1299" w:type="dxa"/>
            <w:hideMark/>
          </w:tcPr>
          <w:p w:rsidR="00B17E73" w:rsidRPr="00B17E73" w:rsidRDefault="00B17E73">
            <w:r>
              <w:t>Comuna Bač</w:t>
            </w:r>
          </w:p>
        </w:tc>
        <w:tc>
          <w:tcPr>
            <w:tcW w:w="961" w:type="dxa"/>
            <w:hideMark/>
          </w:tcPr>
          <w:p w:rsidR="00B17E73" w:rsidRPr="00B17E73" w:rsidRDefault="00B17E73">
            <w:r>
              <w:t>Bač</w:t>
            </w:r>
          </w:p>
        </w:tc>
        <w:tc>
          <w:tcPr>
            <w:tcW w:w="1110" w:type="dxa"/>
            <w:hideMark/>
          </w:tcPr>
          <w:p w:rsidR="00B17E73" w:rsidRPr="00B17E73" w:rsidRDefault="00B17E73">
            <w:r>
              <w:t>Bač</w:t>
            </w:r>
          </w:p>
        </w:tc>
        <w:tc>
          <w:tcPr>
            <w:tcW w:w="1489" w:type="dxa"/>
            <w:hideMark/>
          </w:tcPr>
          <w:p w:rsidR="00B17E73" w:rsidRPr="00B17E73" w:rsidRDefault="00B17E73">
            <w:r>
              <w:t>Finanțarea întreținerii curente a clădirii grădiniței din Selenča</w:t>
            </w:r>
          </w:p>
        </w:tc>
        <w:tc>
          <w:tcPr>
            <w:tcW w:w="1113" w:type="dxa"/>
            <w:hideMark/>
          </w:tcPr>
          <w:p w:rsidR="00B17E73" w:rsidRPr="00B17E73" w:rsidRDefault="00B17E73">
            <w:r>
              <w:t>001197554 2025 09427 004 001 000 001</w:t>
            </w:r>
          </w:p>
        </w:tc>
        <w:tc>
          <w:tcPr>
            <w:tcW w:w="1261" w:type="dxa"/>
            <w:hideMark/>
          </w:tcPr>
          <w:p w:rsidR="00B17E73" w:rsidRPr="00B17E73" w:rsidRDefault="00B17E73" w:rsidP="00B17E73">
            <w:r>
              <w:t>2.376.408,00</w:t>
            </w:r>
          </w:p>
        </w:tc>
        <w:tc>
          <w:tcPr>
            <w:tcW w:w="1369" w:type="dxa"/>
            <w:hideMark/>
          </w:tcPr>
          <w:p w:rsidR="00B17E73" w:rsidRPr="00B17E73" w:rsidRDefault="00B17E73" w:rsidP="00B17E73">
            <w:r>
              <w:t>2.376.000,00</w:t>
            </w:r>
          </w:p>
        </w:tc>
      </w:tr>
      <w:tr w:rsidR="00B17E73" w:rsidRPr="00B17E73" w:rsidTr="008A6F17">
        <w:trPr>
          <w:trHeight w:val="1290"/>
        </w:trPr>
        <w:tc>
          <w:tcPr>
            <w:tcW w:w="748" w:type="dxa"/>
            <w:hideMark/>
          </w:tcPr>
          <w:p w:rsidR="00B17E73" w:rsidRPr="00B17E73" w:rsidRDefault="00B17E73" w:rsidP="00B17E73">
            <w:r>
              <w:t>2</w:t>
            </w:r>
          </w:p>
        </w:tc>
        <w:tc>
          <w:tcPr>
            <w:tcW w:w="1299" w:type="dxa"/>
            <w:hideMark/>
          </w:tcPr>
          <w:p w:rsidR="00B17E73" w:rsidRPr="00B17E73" w:rsidRDefault="00B17E73">
            <w:r>
              <w:t>Comuna Bački Petrovac</w:t>
            </w:r>
          </w:p>
        </w:tc>
        <w:tc>
          <w:tcPr>
            <w:tcW w:w="961" w:type="dxa"/>
            <w:hideMark/>
          </w:tcPr>
          <w:p w:rsidR="00B17E73" w:rsidRPr="00B17E73" w:rsidRDefault="00B17E73">
            <w:r>
              <w:t>Bački Petrovac</w:t>
            </w:r>
          </w:p>
        </w:tc>
        <w:tc>
          <w:tcPr>
            <w:tcW w:w="1110" w:type="dxa"/>
            <w:hideMark/>
          </w:tcPr>
          <w:p w:rsidR="00B17E73" w:rsidRPr="00B17E73" w:rsidRDefault="00B17E73">
            <w:r>
              <w:t>Bački Petrovac</w:t>
            </w:r>
          </w:p>
        </w:tc>
        <w:tc>
          <w:tcPr>
            <w:tcW w:w="1489" w:type="dxa"/>
            <w:hideMark/>
          </w:tcPr>
          <w:p w:rsidR="00B17E73" w:rsidRPr="00B17E73" w:rsidRDefault="00B17E73">
            <w:r>
              <w:t>Finanțarea întreținerii curente - zugrăvirea unei părți a clădirii IP „Včielka” din bački Petrovac și Gložan</w:t>
            </w:r>
          </w:p>
        </w:tc>
        <w:tc>
          <w:tcPr>
            <w:tcW w:w="1113" w:type="dxa"/>
            <w:hideMark/>
          </w:tcPr>
          <w:p w:rsidR="00B17E73" w:rsidRPr="00B17E73" w:rsidRDefault="00B17E73">
            <w:r>
              <w:t>000932600 2025 09427 004 001 000 001</w:t>
            </w:r>
          </w:p>
        </w:tc>
        <w:tc>
          <w:tcPr>
            <w:tcW w:w="1261" w:type="dxa"/>
            <w:hideMark/>
          </w:tcPr>
          <w:p w:rsidR="00B17E73" w:rsidRPr="00B17E73" w:rsidRDefault="00B17E73" w:rsidP="00B17E73">
            <w:r>
              <w:t>669.750,00</w:t>
            </w:r>
          </w:p>
        </w:tc>
        <w:tc>
          <w:tcPr>
            <w:tcW w:w="1369" w:type="dxa"/>
            <w:hideMark/>
          </w:tcPr>
          <w:p w:rsidR="00B17E73" w:rsidRPr="00B17E73" w:rsidRDefault="00B17E73" w:rsidP="00B17E73">
            <w:r>
              <w:t>669.000,00</w:t>
            </w:r>
          </w:p>
        </w:tc>
      </w:tr>
      <w:tr w:rsidR="00B17E73" w:rsidRPr="00B17E73" w:rsidTr="008A6F17">
        <w:trPr>
          <w:trHeight w:val="2820"/>
        </w:trPr>
        <w:tc>
          <w:tcPr>
            <w:tcW w:w="748" w:type="dxa"/>
            <w:hideMark/>
          </w:tcPr>
          <w:p w:rsidR="00B17E73" w:rsidRPr="00B17E73" w:rsidRDefault="00B17E73" w:rsidP="00B17E73">
            <w:r>
              <w:t>3</w:t>
            </w:r>
          </w:p>
        </w:tc>
        <w:tc>
          <w:tcPr>
            <w:tcW w:w="1299" w:type="dxa"/>
            <w:hideMark/>
          </w:tcPr>
          <w:p w:rsidR="00B17E73" w:rsidRPr="00B17E73" w:rsidRDefault="00B17E73">
            <w:r>
              <w:t>Comuna Žitište</w:t>
            </w:r>
          </w:p>
        </w:tc>
        <w:tc>
          <w:tcPr>
            <w:tcW w:w="961" w:type="dxa"/>
            <w:hideMark/>
          </w:tcPr>
          <w:p w:rsidR="00B17E73" w:rsidRPr="00B17E73" w:rsidRDefault="00B17E73">
            <w:r>
              <w:t>Žitište</w:t>
            </w:r>
          </w:p>
        </w:tc>
        <w:tc>
          <w:tcPr>
            <w:tcW w:w="1110" w:type="dxa"/>
            <w:hideMark/>
          </w:tcPr>
          <w:p w:rsidR="00B17E73" w:rsidRPr="00B17E73" w:rsidRDefault="00B17E73">
            <w:r>
              <w:t>Žitište</w:t>
            </w:r>
          </w:p>
        </w:tc>
        <w:tc>
          <w:tcPr>
            <w:tcW w:w="1489" w:type="dxa"/>
            <w:hideMark/>
          </w:tcPr>
          <w:p w:rsidR="00B17E73" w:rsidRPr="00B17E73" w:rsidRDefault="00B17E73">
            <w:r>
              <w:t>Pentru finanțarea înlocuirii tâmplăriei exterioare la clădirea IP "Desanka Maksimović” din Žitište, despărțământul din Torac</w:t>
            </w:r>
          </w:p>
        </w:tc>
        <w:tc>
          <w:tcPr>
            <w:tcW w:w="1113" w:type="dxa"/>
            <w:hideMark/>
          </w:tcPr>
          <w:p w:rsidR="00B17E73" w:rsidRPr="00B17E73" w:rsidRDefault="00B17E73">
            <w:r>
              <w:t>000927608 2025 09427 004 001 000 001</w:t>
            </w:r>
          </w:p>
        </w:tc>
        <w:tc>
          <w:tcPr>
            <w:tcW w:w="1261" w:type="dxa"/>
            <w:hideMark/>
          </w:tcPr>
          <w:p w:rsidR="00B17E73" w:rsidRPr="00B17E73" w:rsidRDefault="00B17E73" w:rsidP="00B17E73">
            <w:r>
              <w:t>1.825.115,00</w:t>
            </w:r>
          </w:p>
        </w:tc>
        <w:tc>
          <w:tcPr>
            <w:tcW w:w="1369" w:type="dxa"/>
            <w:hideMark/>
          </w:tcPr>
          <w:p w:rsidR="00B17E73" w:rsidRPr="00B17E73" w:rsidRDefault="00B17E73" w:rsidP="00B17E73">
            <w:r>
              <w:t>1.825.000,00</w:t>
            </w:r>
          </w:p>
        </w:tc>
      </w:tr>
      <w:tr w:rsidR="00B17E73" w:rsidRPr="00B17E73" w:rsidTr="008A6F17">
        <w:trPr>
          <w:trHeight w:val="4605"/>
        </w:trPr>
        <w:tc>
          <w:tcPr>
            <w:tcW w:w="748" w:type="dxa"/>
            <w:hideMark/>
          </w:tcPr>
          <w:p w:rsidR="00B17E73" w:rsidRPr="00B17E73" w:rsidRDefault="00B17E73" w:rsidP="00B17E73">
            <w:r>
              <w:lastRenderedPageBreak/>
              <w:t>4</w:t>
            </w:r>
          </w:p>
        </w:tc>
        <w:tc>
          <w:tcPr>
            <w:tcW w:w="1299" w:type="dxa"/>
            <w:hideMark/>
          </w:tcPr>
          <w:p w:rsidR="00B17E73" w:rsidRPr="00B17E73" w:rsidRDefault="00B17E73">
            <w:r>
              <w:t>Comuna Mali Iđoš</w:t>
            </w:r>
          </w:p>
        </w:tc>
        <w:tc>
          <w:tcPr>
            <w:tcW w:w="961" w:type="dxa"/>
            <w:hideMark/>
          </w:tcPr>
          <w:p w:rsidR="00B17E73" w:rsidRPr="00B17E73" w:rsidRDefault="00B17E73">
            <w:r>
              <w:t>Mali Iđoš</w:t>
            </w:r>
          </w:p>
        </w:tc>
        <w:tc>
          <w:tcPr>
            <w:tcW w:w="1110" w:type="dxa"/>
            <w:hideMark/>
          </w:tcPr>
          <w:p w:rsidR="00B17E73" w:rsidRPr="00B17E73" w:rsidRDefault="00B17E73">
            <w:r>
              <w:t>Mali Iđoš</w:t>
            </w:r>
          </w:p>
        </w:tc>
        <w:tc>
          <w:tcPr>
            <w:tcW w:w="1489" w:type="dxa"/>
            <w:hideMark/>
          </w:tcPr>
          <w:p w:rsidR="00B17E73" w:rsidRPr="00B17E73" w:rsidRDefault="00B17E73">
            <w:r>
              <w:t>Finanțarea întreținerii curente - lucrări de zugrăvire în cadrul IP „Petar Pan”, în localitățile Mali Iđoš (grădinița centrală), Lovćenac (grădinița „Zvončica”) și Feketić (grădinița „Višnja”)</w:t>
            </w:r>
          </w:p>
        </w:tc>
        <w:tc>
          <w:tcPr>
            <w:tcW w:w="1113" w:type="dxa"/>
            <w:hideMark/>
          </w:tcPr>
          <w:p w:rsidR="00B17E73" w:rsidRPr="00B17E73" w:rsidRDefault="00B17E73">
            <w:r>
              <w:t>001019469 2025 09427 004 001 000 001</w:t>
            </w:r>
          </w:p>
        </w:tc>
        <w:tc>
          <w:tcPr>
            <w:tcW w:w="1261" w:type="dxa"/>
            <w:hideMark/>
          </w:tcPr>
          <w:p w:rsidR="00B17E73" w:rsidRPr="00B17E73" w:rsidRDefault="00B17E73" w:rsidP="00B17E73">
            <w:r>
              <w:t>619.120,00</w:t>
            </w:r>
          </w:p>
        </w:tc>
        <w:tc>
          <w:tcPr>
            <w:tcW w:w="1369" w:type="dxa"/>
            <w:hideMark/>
          </w:tcPr>
          <w:p w:rsidR="00B17E73" w:rsidRPr="00B17E73" w:rsidRDefault="00B17E73" w:rsidP="00B17E73">
            <w:r>
              <w:t>619.000,00</w:t>
            </w:r>
          </w:p>
        </w:tc>
      </w:tr>
      <w:tr w:rsidR="00B17E73" w:rsidRPr="00B17E73" w:rsidTr="008A6F17">
        <w:trPr>
          <w:trHeight w:val="2055"/>
        </w:trPr>
        <w:tc>
          <w:tcPr>
            <w:tcW w:w="748" w:type="dxa"/>
            <w:hideMark/>
          </w:tcPr>
          <w:p w:rsidR="00B17E73" w:rsidRPr="00B17E73" w:rsidRDefault="00B17E73" w:rsidP="00B17E73">
            <w:r>
              <w:t>5</w:t>
            </w:r>
          </w:p>
        </w:tc>
        <w:tc>
          <w:tcPr>
            <w:tcW w:w="1299" w:type="dxa"/>
            <w:hideMark/>
          </w:tcPr>
          <w:p w:rsidR="00B17E73" w:rsidRPr="00B17E73" w:rsidRDefault="00B17E73">
            <w:r>
              <w:t>Comuna Novi Kneževac</w:t>
            </w:r>
          </w:p>
        </w:tc>
        <w:tc>
          <w:tcPr>
            <w:tcW w:w="961" w:type="dxa"/>
            <w:hideMark/>
          </w:tcPr>
          <w:p w:rsidR="00B17E73" w:rsidRPr="00B17E73" w:rsidRDefault="00B17E73">
            <w:r>
              <w:t>Novi Kneževac</w:t>
            </w:r>
          </w:p>
        </w:tc>
        <w:tc>
          <w:tcPr>
            <w:tcW w:w="1110" w:type="dxa"/>
            <w:hideMark/>
          </w:tcPr>
          <w:p w:rsidR="00B17E73" w:rsidRPr="00B17E73" w:rsidRDefault="00B17E73">
            <w:r>
              <w:t>Novi Kneževac</w:t>
            </w:r>
          </w:p>
        </w:tc>
        <w:tc>
          <w:tcPr>
            <w:tcW w:w="1489" w:type="dxa"/>
            <w:hideMark/>
          </w:tcPr>
          <w:p w:rsidR="00B17E73" w:rsidRPr="00B17E73" w:rsidRDefault="00B17E73">
            <w:r>
              <w:t>Întreținerea curentă a clădirii IP „Copil fericit” la Novi Kneževac (înlocuirea plăcilor ceramice)</w:t>
            </w:r>
          </w:p>
        </w:tc>
        <w:tc>
          <w:tcPr>
            <w:tcW w:w="1113" w:type="dxa"/>
            <w:hideMark/>
          </w:tcPr>
          <w:p w:rsidR="00B17E73" w:rsidRPr="00B17E73" w:rsidRDefault="00B17E73">
            <w:r>
              <w:t>000616366 2025 09427 004 001 000 001</w:t>
            </w:r>
          </w:p>
        </w:tc>
        <w:tc>
          <w:tcPr>
            <w:tcW w:w="1261" w:type="dxa"/>
            <w:hideMark/>
          </w:tcPr>
          <w:p w:rsidR="00B17E73" w:rsidRPr="00B17E73" w:rsidRDefault="00B17E73" w:rsidP="00B17E73">
            <w:r>
              <w:t>2.980.296,00</w:t>
            </w:r>
          </w:p>
        </w:tc>
        <w:tc>
          <w:tcPr>
            <w:tcW w:w="1369" w:type="dxa"/>
            <w:hideMark/>
          </w:tcPr>
          <w:p w:rsidR="00B17E73" w:rsidRPr="00B17E73" w:rsidRDefault="00B17E73" w:rsidP="00B17E73">
            <w:r>
              <w:t>2.543.000,00</w:t>
            </w:r>
          </w:p>
        </w:tc>
      </w:tr>
      <w:tr w:rsidR="00B17E73" w:rsidRPr="00B17E73" w:rsidTr="008A6F17">
        <w:trPr>
          <w:trHeight w:val="1035"/>
        </w:trPr>
        <w:tc>
          <w:tcPr>
            <w:tcW w:w="748" w:type="dxa"/>
            <w:hideMark/>
          </w:tcPr>
          <w:p w:rsidR="00B17E73" w:rsidRPr="00B17E73" w:rsidRDefault="00B17E73" w:rsidP="00B17E73">
            <w:r>
              <w:t>6</w:t>
            </w:r>
          </w:p>
        </w:tc>
        <w:tc>
          <w:tcPr>
            <w:tcW w:w="1299" w:type="dxa"/>
            <w:hideMark/>
          </w:tcPr>
          <w:p w:rsidR="00B17E73" w:rsidRPr="00B17E73" w:rsidRDefault="00B17E73">
            <w:r>
              <w:t>Instituția preşcolară „Bambi” Opovo</w:t>
            </w:r>
          </w:p>
        </w:tc>
        <w:tc>
          <w:tcPr>
            <w:tcW w:w="961" w:type="dxa"/>
            <w:hideMark/>
          </w:tcPr>
          <w:p w:rsidR="00B17E73" w:rsidRPr="00B17E73" w:rsidRDefault="00B17E73">
            <w:r>
              <w:t>Opovo</w:t>
            </w:r>
          </w:p>
        </w:tc>
        <w:tc>
          <w:tcPr>
            <w:tcW w:w="1110" w:type="dxa"/>
            <w:hideMark/>
          </w:tcPr>
          <w:p w:rsidR="00B17E73" w:rsidRPr="00B17E73" w:rsidRDefault="00B17E73">
            <w:r>
              <w:t>Opovo</w:t>
            </w:r>
          </w:p>
        </w:tc>
        <w:tc>
          <w:tcPr>
            <w:tcW w:w="1489" w:type="dxa"/>
            <w:hideMark/>
          </w:tcPr>
          <w:p w:rsidR="00B17E73" w:rsidRPr="00B17E73" w:rsidRDefault="00B17E73">
            <w:r>
              <w:t>Finanțarea întreținerii curente a holului clădirii (lucrările de zugrăvirre-vopsire)</w:t>
            </w:r>
          </w:p>
        </w:tc>
        <w:tc>
          <w:tcPr>
            <w:tcW w:w="1113" w:type="dxa"/>
            <w:hideMark/>
          </w:tcPr>
          <w:p w:rsidR="00B17E73" w:rsidRPr="00B17E73" w:rsidRDefault="00B17E73">
            <w:r>
              <w:t>001206061 2025 09427 004 001 000 001</w:t>
            </w:r>
          </w:p>
        </w:tc>
        <w:tc>
          <w:tcPr>
            <w:tcW w:w="1261" w:type="dxa"/>
            <w:hideMark/>
          </w:tcPr>
          <w:p w:rsidR="00B17E73" w:rsidRPr="00B17E73" w:rsidRDefault="00B17E73" w:rsidP="00B17E73">
            <w:r>
              <w:t>1.196.152,80</w:t>
            </w:r>
          </w:p>
        </w:tc>
        <w:tc>
          <w:tcPr>
            <w:tcW w:w="1369" w:type="dxa"/>
            <w:hideMark/>
          </w:tcPr>
          <w:p w:rsidR="00B17E73" w:rsidRPr="00B17E73" w:rsidRDefault="00B17E73" w:rsidP="00B17E73">
            <w:r>
              <w:t>1.196.000,00</w:t>
            </w:r>
          </w:p>
        </w:tc>
      </w:tr>
      <w:tr w:rsidR="00B17E73" w:rsidRPr="00B17E73" w:rsidTr="008A6F17">
        <w:trPr>
          <w:trHeight w:val="3075"/>
        </w:trPr>
        <w:tc>
          <w:tcPr>
            <w:tcW w:w="748" w:type="dxa"/>
            <w:hideMark/>
          </w:tcPr>
          <w:p w:rsidR="00B17E73" w:rsidRPr="00B17E73" w:rsidRDefault="00B17E73" w:rsidP="00B17E73">
            <w:r>
              <w:t>7</w:t>
            </w:r>
          </w:p>
        </w:tc>
        <w:tc>
          <w:tcPr>
            <w:tcW w:w="1299" w:type="dxa"/>
            <w:hideMark/>
          </w:tcPr>
          <w:p w:rsidR="00B17E73" w:rsidRPr="00B17E73" w:rsidRDefault="00B17E73">
            <w:r>
              <w:t>Oraşul Sombor:</w:t>
            </w:r>
          </w:p>
        </w:tc>
        <w:tc>
          <w:tcPr>
            <w:tcW w:w="961" w:type="dxa"/>
            <w:hideMark/>
          </w:tcPr>
          <w:p w:rsidR="00B17E73" w:rsidRPr="00B17E73" w:rsidRDefault="00B17E73">
            <w:r>
              <w:t>Sombor</w:t>
            </w:r>
          </w:p>
        </w:tc>
        <w:tc>
          <w:tcPr>
            <w:tcW w:w="1110" w:type="dxa"/>
            <w:hideMark/>
          </w:tcPr>
          <w:p w:rsidR="00B17E73" w:rsidRPr="00B17E73" w:rsidRDefault="00B17E73">
            <w:r>
              <w:t>Sombor</w:t>
            </w:r>
          </w:p>
        </w:tc>
        <w:tc>
          <w:tcPr>
            <w:tcW w:w="1489" w:type="dxa"/>
            <w:hideMark/>
          </w:tcPr>
          <w:p w:rsidR="00B17E73" w:rsidRPr="00B17E73" w:rsidRDefault="00B17E73">
            <w:r>
              <w:t>Cofinanțarea întreținerii curente la grădinița „Pužić”, IP „Vera Gucunja” Sombor (înlocuirea tâmplăriei și lucrările de zugrăvire - vopsire)</w:t>
            </w:r>
          </w:p>
        </w:tc>
        <w:tc>
          <w:tcPr>
            <w:tcW w:w="1113" w:type="dxa"/>
            <w:hideMark/>
          </w:tcPr>
          <w:p w:rsidR="00B17E73" w:rsidRPr="00B17E73" w:rsidRDefault="00B17E73">
            <w:r>
              <w:t>000609635 2025 09427 004 001 000 001</w:t>
            </w:r>
          </w:p>
        </w:tc>
        <w:tc>
          <w:tcPr>
            <w:tcW w:w="1261" w:type="dxa"/>
            <w:hideMark/>
          </w:tcPr>
          <w:p w:rsidR="00B17E73" w:rsidRPr="00B17E73" w:rsidRDefault="00B17E73" w:rsidP="00B17E73">
            <w:r>
              <w:t>4.991.500,00</w:t>
            </w:r>
          </w:p>
        </w:tc>
        <w:tc>
          <w:tcPr>
            <w:tcW w:w="1369" w:type="dxa"/>
            <w:hideMark/>
          </w:tcPr>
          <w:p w:rsidR="00B17E73" w:rsidRPr="00B17E73" w:rsidRDefault="00B17E73" w:rsidP="00B17E73">
            <w:r>
              <w:t>4.991.000,00</w:t>
            </w:r>
          </w:p>
        </w:tc>
      </w:tr>
      <w:tr w:rsidR="00B17E73" w:rsidRPr="00B17E73" w:rsidTr="008A6F17">
        <w:trPr>
          <w:trHeight w:val="1560"/>
        </w:trPr>
        <w:tc>
          <w:tcPr>
            <w:tcW w:w="748" w:type="dxa"/>
            <w:hideMark/>
          </w:tcPr>
          <w:p w:rsidR="00B17E73" w:rsidRPr="00B17E73" w:rsidRDefault="00B17E73" w:rsidP="00B17E73">
            <w:r>
              <w:lastRenderedPageBreak/>
              <w:t>8</w:t>
            </w:r>
          </w:p>
        </w:tc>
        <w:tc>
          <w:tcPr>
            <w:tcW w:w="1299" w:type="dxa"/>
            <w:hideMark/>
          </w:tcPr>
          <w:p w:rsidR="00B17E73" w:rsidRPr="00B17E73" w:rsidRDefault="00B17E73">
            <w:r>
              <w:t>Comuna Ada</w:t>
            </w:r>
          </w:p>
        </w:tc>
        <w:tc>
          <w:tcPr>
            <w:tcW w:w="961" w:type="dxa"/>
            <w:hideMark/>
          </w:tcPr>
          <w:p w:rsidR="00B17E73" w:rsidRPr="00B17E73" w:rsidRDefault="00B17E73">
            <w:r>
              <w:t>Ada</w:t>
            </w:r>
          </w:p>
        </w:tc>
        <w:tc>
          <w:tcPr>
            <w:tcW w:w="1110" w:type="dxa"/>
            <w:hideMark/>
          </w:tcPr>
          <w:p w:rsidR="00B17E73" w:rsidRPr="00B17E73" w:rsidRDefault="00B17E73">
            <w:r>
              <w:t>Ada</w:t>
            </w:r>
          </w:p>
        </w:tc>
        <w:tc>
          <w:tcPr>
            <w:tcW w:w="1489" w:type="dxa"/>
            <w:hideMark/>
          </w:tcPr>
          <w:p w:rsidR="00B17E73" w:rsidRPr="00B17E73" w:rsidRDefault="00B17E73">
            <w:r>
              <w:t>Finanțarea întreținerii prin investiții a nodurilor sanitare la clădirea nr. 4, la Mol</w:t>
            </w:r>
          </w:p>
        </w:tc>
        <w:tc>
          <w:tcPr>
            <w:tcW w:w="1113" w:type="dxa"/>
            <w:hideMark/>
          </w:tcPr>
          <w:p w:rsidR="00B17E73" w:rsidRPr="00B17E73" w:rsidRDefault="00B17E73">
            <w:r>
              <w:t>001187420 2025 09427 004 001 000 001</w:t>
            </w:r>
          </w:p>
        </w:tc>
        <w:tc>
          <w:tcPr>
            <w:tcW w:w="1261" w:type="dxa"/>
            <w:hideMark/>
          </w:tcPr>
          <w:p w:rsidR="00B17E73" w:rsidRPr="00B17E73" w:rsidRDefault="00B17E73" w:rsidP="00B17E73">
            <w:r>
              <w:t>1.624.596,00</w:t>
            </w:r>
          </w:p>
        </w:tc>
        <w:tc>
          <w:tcPr>
            <w:tcW w:w="1369" w:type="dxa"/>
            <w:hideMark/>
          </w:tcPr>
          <w:p w:rsidR="00B17E73" w:rsidRPr="00B17E73" w:rsidRDefault="00B17E73" w:rsidP="00B17E73">
            <w:r>
              <w:t>1.624.000,00</w:t>
            </w:r>
          </w:p>
        </w:tc>
      </w:tr>
      <w:tr w:rsidR="00B17E73" w:rsidRPr="00B17E73" w:rsidTr="008A6F17">
        <w:trPr>
          <w:trHeight w:val="5490"/>
        </w:trPr>
        <w:tc>
          <w:tcPr>
            <w:tcW w:w="748" w:type="dxa"/>
            <w:hideMark/>
          </w:tcPr>
          <w:p w:rsidR="00B17E73" w:rsidRPr="00B17E73" w:rsidRDefault="00B17E73" w:rsidP="00B17E73">
            <w:r>
              <w:t>9</w:t>
            </w:r>
          </w:p>
        </w:tc>
        <w:tc>
          <w:tcPr>
            <w:tcW w:w="1299" w:type="dxa"/>
            <w:hideMark/>
          </w:tcPr>
          <w:p w:rsidR="00B17E73" w:rsidRPr="00B17E73" w:rsidRDefault="00B17E73">
            <w:r>
              <w:t>Comuna Bačka Topola</w:t>
            </w:r>
          </w:p>
        </w:tc>
        <w:tc>
          <w:tcPr>
            <w:tcW w:w="961" w:type="dxa"/>
            <w:hideMark/>
          </w:tcPr>
          <w:p w:rsidR="00B17E73" w:rsidRPr="00B17E73" w:rsidRDefault="00B17E73">
            <w:r>
              <w:t>Bačka Topola</w:t>
            </w:r>
          </w:p>
        </w:tc>
        <w:tc>
          <w:tcPr>
            <w:tcW w:w="1110" w:type="dxa"/>
            <w:hideMark/>
          </w:tcPr>
          <w:p w:rsidR="00B17E73" w:rsidRPr="00B17E73" w:rsidRDefault="00B17E73">
            <w:r>
              <w:t>Bačka Topola</w:t>
            </w:r>
          </w:p>
        </w:tc>
        <w:tc>
          <w:tcPr>
            <w:tcW w:w="1489" w:type="dxa"/>
            <w:hideMark/>
          </w:tcPr>
          <w:p w:rsidR="00B17E73" w:rsidRPr="00B17E73" w:rsidRDefault="00B17E73">
            <w:r>
              <w:t>Cofinanțarea întreținerii prin investiții a acoperișului clădirii cu  lucrări de tinichigerie (clădirea IP „Bambi”, clădirea numărul 1)</w:t>
            </w:r>
          </w:p>
        </w:tc>
        <w:tc>
          <w:tcPr>
            <w:tcW w:w="1113" w:type="dxa"/>
            <w:hideMark/>
          </w:tcPr>
          <w:p w:rsidR="00B17E73" w:rsidRPr="00B17E73" w:rsidRDefault="00B17E73">
            <w:r>
              <w:t>001205531 2025 09427 004 001 000 001</w:t>
            </w:r>
          </w:p>
        </w:tc>
        <w:tc>
          <w:tcPr>
            <w:tcW w:w="1261" w:type="dxa"/>
            <w:hideMark/>
          </w:tcPr>
          <w:p w:rsidR="00B17E73" w:rsidRPr="00B17E73" w:rsidRDefault="00B17E73" w:rsidP="00B17E73">
            <w:r>
              <w:t>2.766.750,00</w:t>
            </w:r>
          </w:p>
        </w:tc>
        <w:tc>
          <w:tcPr>
            <w:tcW w:w="1369" w:type="dxa"/>
            <w:hideMark/>
          </w:tcPr>
          <w:p w:rsidR="00B17E73" w:rsidRPr="00B17E73" w:rsidRDefault="00B17E73" w:rsidP="00B17E73">
            <w:r>
              <w:t>2.766.000,00</w:t>
            </w:r>
          </w:p>
        </w:tc>
      </w:tr>
      <w:tr w:rsidR="00B17E73" w:rsidRPr="00B17E73" w:rsidTr="008A6F17">
        <w:trPr>
          <w:trHeight w:val="3330"/>
        </w:trPr>
        <w:tc>
          <w:tcPr>
            <w:tcW w:w="748" w:type="dxa"/>
            <w:hideMark/>
          </w:tcPr>
          <w:p w:rsidR="00B17E73" w:rsidRPr="00B17E73" w:rsidRDefault="00B17E73" w:rsidP="00B17E73">
            <w:r>
              <w:t>10</w:t>
            </w:r>
          </w:p>
        </w:tc>
        <w:tc>
          <w:tcPr>
            <w:tcW w:w="1299" w:type="dxa"/>
            <w:hideMark/>
          </w:tcPr>
          <w:p w:rsidR="00B17E73" w:rsidRPr="00B17E73" w:rsidRDefault="00B17E73">
            <w:r>
              <w:t>Comuna Kanjiža</w:t>
            </w:r>
          </w:p>
        </w:tc>
        <w:tc>
          <w:tcPr>
            <w:tcW w:w="961" w:type="dxa"/>
            <w:hideMark/>
          </w:tcPr>
          <w:p w:rsidR="00B17E73" w:rsidRPr="00B17E73" w:rsidRDefault="00B17E73">
            <w:r>
              <w:t>Kanjiža</w:t>
            </w:r>
          </w:p>
        </w:tc>
        <w:tc>
          <w:tcPr>
            <w:tcW w:w="1110" w:type="dxa"/>
            <w:hideMark/>
          </w:tcPr>
          <w:p w:rsidR="00B17E73" w:rsidRPr="00B17E73" w:rsidRDefault="00B17E73">
            <w:r>
              <w:t>Kanjiža</w:t>
            </w:r>
          </w:p>
        </w:tc>
        <w:tc>
          <w:tcPr>
            <w:tcW w:w="1489" w:type="dxa"/>
            <w:hideMark/>
          </w:tcPr>
          <w:p w:rsidR="00B17E73" w:rsidRPr="00B17E73" w:rsidRDefault="00B17E73">
            <w:r>
              <w:t>Finanțarea executării lucrărilor la adaptare și reparare energetică a instituției preșcolare „Naši biseri” Kanjiža, clădirea grădiniței „Duga” la Martonoš - termoizolarea faćadei și plafonului</w:t>
            </w:r>
          </w:p>
        </w:tc>
        <w:tc>
          <w:tcPr>
            <w:tcW w:w="1113" w:type="dxa"/>
            <w:hideMark/>
          </w:tcPr>
          <w:p w:rsidR="00B17E73" w:rsidRPr="00B17E73" w:rsidRDefault="00B17E73">
            <w:r>
              <w:t>000497661 2025 09427 004 001 000 001</w:t>
            </w:r>
          </w:p>
        </w:tc>
        <w:tc>
          <w:tcPr>
            <w:tcW w:w="1261" w:type="dxa"/>
            <w:hideMark/>
          </w:tcPr>
          <w:p w:rsidR="00B17E73" w:rsidRPr="00B17E73" w:rsidRDefault="00B17E73" w:rsidP="00B17E73">
            <w:r>
              <w:t>4.391.040,00</w:t>
            </w:r>
          </w:p>
        </w:tc>
        <w:tc>
          <w:tcPr>
            <w:tcW w:w="1369" w:type="dxa"/>
            <w:hideMark/>
          </w:tcPr>
          <w:p w:rsidR="00B17E73" w:rsidRPr="00B17E73" w:rsidRDefault="00B17E73" w:rsidP="00B17E73">
            <w:r>
              <w:t>4.391.000,00</w:t>
            </w:r>
          </w:p>
        </w:tc>
      </w:tr>
      <w:tr w:rsidR="00B17E73" w:rsidRPr="00B17E73" w:rsidTr="008A6F17">
        <w:trPr>
          <w:trHeight w:val="300"/>
        </w:trPr>
        <w:tc>
          <w:tcPr>
            <w:tcW w:w="748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99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61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89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3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61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9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23.000.000,00</w:t>
            </w:r>
          </w:p>
        </w:tc>
      </w:tr>
    </w:tbl>
    <w:p w:rsidR="00B17E73" w:rsidRDefault="00B17E73"/>
    <w:p w:rsidR="00B17E73" w:rsidRDefault="00B17E73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7"/>
        <w:gridCol w:w="1343"/>
        <w:gridCol w:w="1000"/>
        <w:gridCol w:w="1147"/>
        <w:gridCol w:w="1225"/>
        <w:gridCol w:w="1149"/>
        <w:gridCol w:w="1304"/>
        <w:gridCol w:w="1415"/>
      </w:tblGrid>
      <w:tr w:rsidR="00B17E73" w:rsidRPr="00B17E73" w:rsidTr="00B17E73">
        <w:trPr>
          <w:trHeight w:val="750"/>
        </w:trPr>
        <w:tc>
          <w:tcPr>
            <w:tcW w:w="15580" w:type="dxa"/>
            <w:gridSpan w:val="8"/>
            <w:hideMark/>
          </w:tcPr>
          <w:p w:rsidR="00B17E73" w:rsidRPr="00B17E73" w:rsidRDefault="00B17E73" w:rsidP="00B17E73">
            <w:r>
              <w:t>TABELA NR. 4:</w:t>
            </w:r>
            <w:r>
              <w:br/>
              <w:t>PROPUNEREA DE REPARTIZARE A MIJLOACELOR PENTRU FINANŢAREA ŞI COFINANŢAREA RECONSTRUIRII, ADAPTĂRII, ASANĂRII ȘI ÎNTREȚINERII CURENTE ŞI PRIN INVESTIȚII A CLĂDIRILOR INSTITUŢIILOR DIN DOMENIUL NIVELULUI DE TRAI AL ELEVILOR DIN TERITORIUL P.A. VOIVODINA PENT</w:t>
            </w:r>
            <w:r w:rsidR="00BC235F">
              <w:t xml:space="preserve">RU ANUL 2025 </w:t>
            </w:r>
          </w:p>
        </w:tc>
      </w:tr>
      <w:tr w:rsidR="00B17E73" w:rsidRPr="00B17E73" w:rsidTr="00B17E73">
        <w:trPr>
          <w:trHeight w:val="750"/>
        </w:trPr>
        <w:tc>
          <w:tcPr>
            <w:tcW w:w="15580" w:type="dxa"/>
            <w:gridSpan w:val="8"/>
            <w:hideMark/>
          </w:tcPr>
          <w:p w:rsidR="00B17E73" w:rsidRPr="00B17E73" w:rsidRDefault="00B17E73" w:rsidP="00B17E73">
            <w:r>
              <w:t>CONCURS PENTRU FINANȚAREA ȘI COFINANȚAREA RECONSTRUIRII, ADAPTĂRII, REPARĂRII ȘI ÎNTREȚINERII CURENTE ŞI PRIN INVESTIȚII A CLĂDIRILOR INSTITUŢIILOR DE INSTRUCŢIE ŞI EDUCAŢIE ELEMENTARĂ, MEDIE, ALE NIVELULUI DE TRAI AL ELEVILOR ȘI PREȘCOLARE DE PE TERITORIUL PROVINCIEI AUTONO</w:t>
            </w:r>
            <w:r w:rsidR="00BC235F">
              <w:t xml:space="preserve">ME VOIVODINA PENTRU ANUL 2025 </w:t>
            </w:r>
          </w:p>
        </w:tc>
      </w:tr>
      <w:tr w:rsidR="00B17E73" w:rsidRPr="00B17E73" w:rsidTr="00B17E73">
        <w:trPr>
          <w:trHeight w:val="510"/>
        </w:trPr>
        <w:tc>
          <w:tcPr>
            <w:tcW w:w="146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nr. curent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Denumirea semnatarului cererii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Comuna</w:t>
            </w:r>
          </w:p>
        </w:tc>
        <w:tc>
          <w:tcPr>
            <w:tcW w:w="160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Localitatea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Denumirea proiectului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Număr de dosar</w:t>
            </w:r>
          </w:p>
        </w:tc>
        <w:tc>
          <w:tcPr>
            <w:tcW w:w="156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Cuantumul solicitat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PROPUNEREA COMISIEI</w:t>
            </w:r>
          </w:p>
        </w:tc>
      </w:tr>
      <w:tr w:rsidR="00B17E73" w:rsidRPr="00B17E73" w:rsidTr="00B17E73">
        <w:trPr>
          <w:trHeight w:val="384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Căminului Elevilor de Şcoală Medie "Angelina Kojić – Gina"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Zrenianin</w:t>
            </w:r>
          </w:p>
        </w:tc>
        <w:tc>
          <w:tcPr>
            <w:tcW w:w="1600" w:type="dxa"/>
            <w:hideMark/>
          </w:tcPr>
          <w:p w:rsidR="00B17E73" w:rsidRPr="00B17E73" w:rsidRDefault="00B17E73">
            <w:r>
              <w:t>Zrenianin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finanţarea întreţinerii curente a nodurilor sanitare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000476731 2025 09427 004 001 000 001</w:t>
            </w:r>
          </w:p>
        </w:tc>
        <w:tc>
          <w:tcPr>
            <w:tcW w:w="1560" w:type="dxa"/>
            <w:hideMark/>
          </w:tcPr>
          <w:p w:rsidR="00B17E73" w:rsidRPr="00B17E73" w:rsidRDefault="00B17E73" w:rsidP="00B17E73">
            <w:r>
              <w:t>2.981.100,00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2.981.100,00</w:t>
            </w:r>
          </w:p>
        </w:tc>
      </w:tr>
      <w:tr w:rsidR="00B17E73" w:rsidRPr="00B17E73" w:rsidTr="00B17E73">
        <w:trPr>
          <w:trHeight w:val="548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2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Căminul elevilor de şcoală medie „Nikola Vojvodić”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Kikinda</w:t>
            </w:r>
          </w:p>
        </w:tc>
        <w:tc>
          <w:tcPr>
            <w:tcW w:w="1600" w:type="dxa"/>
            <w:hideMark/>
          </w:tcPr>
          <w:p w:rsidR="00B17E73" w:rsidRPr="00B17E73" w:rsidRDefault="00B17E73">
            <w:r>
              <w:t>Kikinda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pentru finanţarea extinderii sistemului  existent pentru alarma de incendiu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000625220 2025 09427 004 001 000 001</w:t>
            </w:r>
          </w:p>
        </w:tc>
        <w:tc>
          <w:tcPr>
            <w:tcW w:w="1560" w:type="dxa"/>
            <w:hideMark/>
          </w:tcPr>
          <w:p w:rsidR="00B17E73" w:rsidRPr="00B17E73" w:rsidRDefault="00B17E73" w:rsidP="00B17E73">
            <w:r>
              <w:t>1.373.704,90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1.373.705,00</w:t>
            </w:r>
          </w:p>
        </w:tc>
      </w:tr>
      <w:tr w:rsidR="00B17E73" w:rsidRPr="00B17E73" w:rsidTr="00B17E73">
        <w:trPr>
          <w:trHeight w:val="154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Școala de Agricultură cu cămin de elevi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Novi Sad</w:t>
            </w:r>
          </w:p>
        </w:tc>
        <w:tc>
          <w:tcPr>
            <w:tcW w:w="1600" w:type="dxa"/>
            <w:hideMark/>
          </w:tcPr>
          <w:p w:rsidR="00B17E73" w:rsidRPr="00B17E73" w:rsidRDefault="00B17E73">
            <w:r>
              <w:t>Futog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Finanțarea întreținerii curente a acoperișului și partea fațadei la clădirea căminului de elevi pentru băieți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000935867 2025 09427 004 001 000 001</w:t>
            </w:r>
          </w:p>
        </w:tc>
        <w:tc>
          <w:tcPr>
            <w:tcW w:w="1560" w:type="dxa"/>
            <w:hideMark/>
          </w:tcPr>
          <w:p w:rsidR="00B17E73" w:rsidRPr="00B17E73" w:rsidRDefault="00B17E73" w:rsidP="00B17E73">
            <w:r>
              <w:t>9.609.000,00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7.650.545,00</w:t>
            </w:r>
          </w:p>
        </w:tc>
      </w:tr>
      <w:tr w:rsidR="00B17E73" w:rsidRPr="00B17E73" w:rsidTr="00B17E73">
        <w:trPr>
          <w:trHeight w:val="205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4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Căminul pentru elevi de școală medie „Brankovo Kolo” Novi Sad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Novi Sad</w:t>
            </w:r>
          </w:p>
        </w:tc>
        <w:tc>
          <w:tcPr>
            <w:tcW w:w="1600" w:type="dxa"/>
            <w:hideMark/>
          </w:tcPr>
          <w:p w:rsidR="00B17E73" w:rsidRPr="00B17E73" w:rsidRDefault="00B17E73">
            <w:r>
              <w:t>Novi Sad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finanţarea întreţinerii curente a nodurilor sanitare din partea clădirii pentru fete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000997510 2025 09427 004 001 000 001</w:t>
            </w:r>
          </w:p>
        </w:tc>
        <w:tc>
          <w:tcPr>
            <w:tcW w:w="1560" w:type="dxa"/>
            <w:hideMark/>
          </w:tcPr>
          <w:p w:rsidR="00B17E73" w:rsidRPr="00B17E73" w:rsidRDefault="00B17E73" w:rsidP="00B17E73">
            <w:r>
              <w:t>2.994.650,00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2.994.650,00</w:t>
            </w:r>
          </w:p>
        </w:tc>
      </w:tr>
      <w:tr w:rsidR="00B17E73" w:rsidRPr="00B17E73" w:rsidTr="00B17E73">
        <w:trPr>
          <w:trHeight w:val="300"/>
        </w:trPr>
        <w:tc>
          <w:tcPr>
            <w:tcW w:w="146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15.000.000,00</w:t>
            </w:r>
          </w:p>
        </w:tc>
      </w:tr>
    </w:tbl>
    <w:p w:rsidR="0005678F" w:rsidRDefault="0005678F"/>
    <w:sectPr w:rsidR="00056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E3"/>
    <w:rsid w:val="0005678F"/>
    <w:rsid w:val="006E4B5F"/>
    <w:rsid w:val="008A6F17"/>
    <w:rsid w:val="00B17E73"/>
    <w:rsid w:val="00BC235F"/>
    <w:rsid w:val="00C35DE3"/>
    <w:rsid w:val="00C86484"/>
    <w:rsid w:val="00CE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AFAF9"/>
  <w15:chartTrackingRefBased/>
  <w15:docId w15:val="{63BD24AD-4938-4E3A-8E8D-FE4CBD76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7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2261</Words>
  <Characters>12892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Bajic</dc:creator>
  <cp:keywords/>
  <dc:description/>
  <cp:lastModifiedBy>Vladimir Mitrovic</cp:lastModifiedBy>
  <cp:revision>5</cp:revision>
  <dcterms:created xsi:type="dcterms:W3CDTF">2025-07-09T07:38:00Z</dcterms:created>
  <dcterms:modified xsi:type="dcterms:W3CDTF">2025-07-09T12:00:00Z</dcterms:modified>
</cp:coreProperties>
</file>