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108" w:type="dxa"/>
        <w:tblLayout w:type="fixed"/>
        <w:tblLook w:val="04A0" w:firstRow="1" w:lastRow="0" w:firstColumn="1" w:lastColumn="0" w:noHBand="0" w:noVBand="1"/>
      </w:tblPr>
      <w:tblGrid>
        <w:gridCol w:w="1276"/>
        <w:gridCol w:w="1276"/>
        <w:gridCol w:w="3370"/>
        <w:gridCol w:w="3009"/>
        <w:gridCol w:w="1276"/>
      </w:tblGrid>
      <w:tr w:rsidR="00C747C5" w:rsidRPr="00C747C5" w:rsidTr="0044687B">
        <w:trPr>
          <w:trHeight w:val="1975"/>
        </w:trPr>
        <w:tc>
          <w:tcPr>
            <w:tcW w:w="2552" w:type="dxa"/>
            <w:gridSpan w:val="2"/>
          </w:tcPr>
          <w:p w:rsidR="001A15D8" w:rsidRPr="00C747C5" w:rsidRDefault="001A15D8" w:rsidP="001A15D8">
            <w:pPr>
              <w:tabs>
                <w:tab w:val="center" w:pos="4703"/>
                <w:tab w:val="right" w:pos="9406"/>
              </w:tabs>
              <w:spacing w:after="0" w:line="240" w:lineRule="auto"/>
              <w:ind w:left="-198" w:firstLine="108"/>
              <w:rPr>
                <w:rFonts w:ascii="Calibri" w:eastAsia="Times New Roman" w:hAnsi="Calibri" w:cs="Calibri"/>
              </w:rPr>
            </w:pPr>
            <w:r w:rsidRPr="00C747C5">
              <w:rPr>
                <w:rFonts w:ascii="Calibri" w:eastAsia="Times New Roman" w:hAnsi="Calibri" w:cs="Calibri"/>
                <w:noProof/>
                <w:lang w:val="en-US"/>
              </w:rPr>
              <w:drawing>
                <wp:inline distT="0" distB="0" distL="0" distR="0" wp14:anchorId="5C02ADC9" wp14:editId="6DD1D561">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rsidR="001A15D8" w:rsidRPr="00C747C5" w:rsidRDefault="001A15D8" w:rsidP="001A15D8">
            <w:pPr>
              <w:tabs>
                <w:tab w:val="center" w:pos="4703"/>
                <w:tab w:val="right" w:pos="9406"/>
              </w:tabs>
              <w:spacing w:after="0" w:line="240" w:lineRule="auto"/>
              <w:rPr>
                <w:rFonts w:ascii="Calibri" w:eastAsia="Times New Roman" w:hAnsi="Calibri" w:cs="Calibri"/>
              </w:rPr>
            </w:pPr>
            <w:r>
              <w:rPr>
                <w:rFonts w:ascii="Calibri" w:hAnsi="Calibri"/>
              </w:rPr>
              <w:t>Republica Serbia</w:t>
            </w:r>
          </w:p>
          <w:p w:rsidR="001A15D8" w:rsidRPr="00C747C5" w:rsidRDefault="001A15D8" w:rsidP="001A15D8">
            <w:pPr>
              <w:spacing w:after="0" w:line="240" w:lineRule="auto"/>
              <w:rPr>
                <w:rFonts w:ascii="Calibri" w:eastAsia="Times New Roman" w:hAnsi="Calibri" w:cs="Calibri"/>
              </w:rPr>
            </w:pPr>
            <w:r>
              <w:rPr>
                <w:rFonts w:ascii="Calibri" w:hAnsi="Calibri"/>
              </w:rPr>
              <w:t>Provincia Autonomă Voivodina</w:t>
            </w:r>
          </w:p>
          <w:p w:rsidR="001A15D8" w:rsidRPr="00C747C5" w:rsidRDefault="001A15D8" w:rsidP="001A15D8">
            <w:pPr>
              <w:spacing w:after="0" w:line="240" w:lineRule="auto"/>
              <w:rPr>
                <w:rFonts w:ascii="Calibri" w:eastAsia="Times New Roman" w:hAnsi="Calibri" w:cs="Calibri"/>
                <w:b/>
              </w:rPr>
            </w:pPr>
            <w:r>
              <w:rPr>
                <w:rFonts w:ascii="Calibri" w:hAnsi="Calibri"/>
                <w:b/>
              </w:rPr>
              <w:t>Secretariatul Provincial pentru Educaţie, Reglementări,</w:t>
            </w:r>
          </w:p>
          <w:p w:rsidR="001A15D8" w:rsidRPr="00C747C5" w:rsidRDefault="001A15D8" w:rsidP="001A15D8">
            <w:pPr>
              <w:spacing w:after="0" w:line="240" w:lineRule="auto"/>
              <w:rPr>
                <w:rFonts w:ascii="Calibri" w:eastAsia="Times New Roman" w:hAnsi="Calibri" w:cs="Calibri"/>
                <w:b/>
              </w:rPr>
            </w:pPr>
            <w:r>
              <w:rPr>
                <w:rFonts w:ascii="Calibri" w:hAnsi="Calibri"/>
                <w:b/>
              </w:rPr>
              <w:t>Administraţie şi Minorităţile Naţionale - Comunităţile Naţionale</w:t>
            </w:r>
          </w:p>
          <w:p w:rsidR="001A15D8" w:rsidRPr="00C747C5" w:rsidRDefault="001A15D8" w:rsidP="001A15D8">
            <w:pPr>
              <w:tabs>
                <w:tab w:val="center" w:pos="4703"/>
                <w:tab w:val="right" w:pos="9406"/>
              </w:tabs>
              <w:spacing w:after="0" w:line="240" w:lineRule="auto"/>
              <w:rPr>
                <w:rFonts w:ascii="Calibri" w:eastAsia="Times New Roman" w:hAnsi="Calibri" w:cs="Calibri"/>
              </w:rPr>
            </w:pPr>
            <w:r>
              <w:rPr>
                <w:rFonts w:ascii="Calibri" w:hAnsi="Calibri"/>
              </w:rPr>
              <w:t>Bulevar Mihajla Pupina 16, 21000 Novi Sad</w:t>
            </w:r>
          </w:p>
          <w:p w:rsidR="00A702F9" w:rsidRPr="00A702F9" w:rsidRDefault="001A15D8" w:rsidP="001A15D8">
            <w:pPr>
              <w:tabs>
                <w:tab w:val="center" w:pos="4703"/>
                <w:tab w:val="right" w:pos="9406"/>
              </w:tabs>
              <w:spacing w:after="0" w:line="240" w:lineRule="auto"/>
              <w:rPr>
                <w:rFonts w:ascii="Calibri" w:eastAsia="Times New Roman" w:hAnsi="Calibri" w:cs="Calibri"/>
                <w:u w:val="single"/>
              </w:rPr>
            </w:pPr>
            <w:r>
              <w:rPr>
                <w:rFonts w:ascii="Calibri" w:hAnsi="Calibri"/>
              </w:rPr>
              <w:t>T: +381 21  487  4452</w:t>
            </w:r>
          </w:p>
          <w:p w:rsidR="001A15D8" w:rsidRPr="00A702F9" w:rsidRDefault="00A702F9" w:rsidP="001A15D8">
            <w:pPr>
              <w:tabs>
                <w:tab w:val="center" w:pos="4703"/>
                <w:tab w:val="right" w:pos="9406"/>
              </w:tabs>
              <w:spacing w:after="0" w:line="240" w:lineRule="auto"/>
              <w:rPr>
                <w:rFonts w:ascii="Calibri" w:eastAsia="Times New Roman" w:hAnsi="Calibri" w:cs="Calibri"/>
              </w:rPr>
            </w:pPr>
            <w:r>
              <w:rPr>
                <w:rFonts w:ascii="Calibri" w:hAnsi="Calibri"/>
                <w:u w:val="single"/>
              </w:rPr>
              <w:t>peter.klimo@vojvodina.gov.rs</w:t>
            </w:r>
          </w:p>
          <w:p w:rsidR="001A15D8" w:rsidRPr="00C747C5" w:rsidRDefault="001A15D8" w:rsidP="001A15D8">
            <w:pPr>
              <w:tabs>
                <w:tab w:val="center" w:pos="4703"/>
                <w:tab w:val="right" w:pos="9406"/>
              </w:tabs>
              <w:spacing w:after="0" w:line="240" w:lineRule="auto"/>
              <w:rPr>
                <w:rFonts w:ascii="Calibri" w:eastAsia="Times New Roman" w:hAnsi="Calibri" w:cs="Calibri"/>
                <w:lang w:val="ru-RU"/>
              </w:rPr>
            </w:pPr>
          </w:p>
        </w:tc>
      </w:tr>
      <w:tr w:rsidR="00C747C5" w:rsidRPr="00C747C5" w:rsidTr="0044687B">
        <w:trPr>
          <w:gridAfter w:val="1"/>
          <w:wAfter w:w="1276" w:type="dxa"/>
          <w:trHeight w:val="305"/>
        </w:trPr>
        <w:tc>
          <w:tcPr>
            <w:tcW w:w="1276" w:type="dxa"/>
          </w:tcPr>
          <w:p w:rsidR="001A15D8" w:rsidRPr="00C747C5" w:rsidRDefault="001A15D8" w:rsidP="001A15D8">
            <w:pPr>
              <w:tabs>
                <w:tab w:val="center" w:pos="4703"/>
                <w:tab w:val="right" w:pos="9406"/>
              </w:tabs>
              <w:spacing w:after="0" w:line="240" w:lineRule="auto"/>
              <w:ind w:left="-198" w:firstLine="108"/>
              <w:rPr>
                <w:rFonts w:ascii="Calibri" w:eastAsia="Calibri" w:hAnsi="Calibri" w:cs="Calibri"/>
                <w:noProof/>
              </w:rPr>
            </w:pPr>
          </w:p>
        </w:tc>
        <w:tc>
          <w:tcPr>
            <w:tcW w:w="4646" w:type="dxa"/>
            <w:gridSpan w:val="2"/>
          </w:tcPr>
          <w:p w:rsidR="001A15D8" w:rsidRPr="00C747C5" w:rsidRDefault="001A15D8" w:rsidP="001A15D8">
            <w:pPr>
              <w:tabs>
                <w:tab w:val="center" w:pos="4703"/>
                <w:tab w:val="right" w:pos="9406"/>
              </w:tabs>
              <w:spacing w:after="0" w:line="240" w:lineRule="auto"/>
              <w:rPr>
                <w:rFonts w:ascii="Calibri" w:eastAsia="Calibri" w:hAnsi="Calibri" w:cs="Calibri"/>
              </w:rPr>
            </w:pPr>
            <w:r>
              <w:rPr>
                <w:rFonts w:ascii="Calibri" w:hAnsi="Calibri"/>
              </w:rPr>
              <w:t xml:space="preserve">NUMĂRUL: 000428588  2025 09427           </w:t>
            </w:r>
          </w:p>
          <w:p w:rsidR="001A15D8" w:rsidRPr="00C747C5" w:rsidRDefault="001A15D8" w:rsidP="001A15D8">
            <w:pPr>
              <w:tabs>
                <w:tab w:val="center" w:pos="4703"/>
                <w:tab w:val="right" w:pos="9406"/>
              </w:tabs>
              <w:spacing w:after="0" w:line="240" w:lineRule="auto"/>
              <w:rPr>
                <w:rFonts w:ascii="Calibri" w:eastAsia="Calibri" w:hAnsi="Calibri" w:cs="Calibri"/>
              </w:rPr>
            </w:pPr>
          </w:p>
        </w:tc>
        <w:tc>
          <w:tcPr>
            <w:tcW w:w="3009" w:type="dxa"/>
          </w:tcPr>
          <w:p w:rsidR="001A15D8" w:rsidRPr="000270CB" w:rsidRDefault="001A15D8" w:rsidP="003A2BA2">
            <w:pPr>
              <w:tabs>
                <w:tab w:val="center" w:pos="4703"/>
                <w:tab w:val="right" w:pos="9406"/>
              </w:tabs>
              <w:spacing w:after="0" w:line="240" w:lineRule="auto"/>
              <w:rPr>
                <w:rFonts w:ascii="Calibri" w:eastAsia="Calibri" w:hAnsi="Calibri" w:cs="Calibri"/>
              </w:rPr>
            </w:pPr>
            <w:r>
              <w:rPr>
                <w:rFonts w:ascii="Calibri" w:hAnsi="Calibri"/>
              </w:rPr>
              <w:t>DATA: 17.06.2025</w:t>
            </w:r>
          </w:p>
        </w:tc>
      </w:tr>
    </w:tbl>
    <w:p w:rsidR="00283D57" w:rsidRPr="00C747C5" w:rsidRDefault="00283D57" w:rsidP="00283D57"/>
    <w:p w:rsidR="00283D57" w:rsidRPr="00C747C5" w:rsidRDefault="00283D57" w:rsidP="001A15D8">
      <w:pPr>
        <w:jc w:val="both"/>
      </w:pPr>
      <w:r>
        <w:t xml:space="preserve"> </w:t>
      </w:r>
      <w:r>
        <w:tab/>
        <w:t xml:space="preserve">În baza articolului 8 din Regulamentul privind repartizarea mijloacelor bugetare ale Secretariatului Provincial pentru Educaţie, Reglementări, Administraţie și Minorităţile Naţionale-Comunităţile Naţionale pentru finanțarea și cofinanțarea programelor şi proiectelor pentru ridicarea calităţii educaţiei elementare şi medii - promovarea şi îmbunătăţirea siguranţei elevilor în şcolile elementare şi medii de pe teritoriul P.A. Voivodina pentru anul 2025 („Buletinul oficial al P.A.V.”, nr. 8/25) şi Deciziei privind înfiinţarea Comisiei pentru desfăşurarea Concursului pentru finanțarea și cofinanțarea programelor şi proiectelor pentru ridicarea calităţii educaţiei elementare şi medii - promovarea şi îmbunătăţirea siguranţei elevilor în şcolile elementare şi medii de pe teritoriul P.A. Voivodina pentru anul 2025,  numărul: 000428588 2025 09427 din 18.02.2025, decizia suplimentară din 26.03.2025, decizia de modificare a deciziei din 08.04.2025 şi decizia de modificare a deciziei din 13.05.2025, Comisia pentru desfăşurarea Concursului  (în continuare: Comisia) dă: </w:t>
      </w:r>
    </w:p>
    <w:p w:rsidR="00283D57" w:rsidRPr="00C747C5" w:rsidRDefault="00283D57" w:rsidP="001A15D8">
      <w:pPr>
        <w:jc w:val="center"/>
      </w:pPr>
      <w:r>
        <w:rPr>
          <w:b/>
          <w:bCs/>
        </w:rPr>
        <w:t>PROPUNEREA DE REPARTIZARE</w:t>
      </w:r>
    </w:p>
    <w:p w:rsidR="00283D57" w:rsidRPr="00C747C5" w:rsidRDefault="00283D57" w:rsidP="001A15D8">
      <w:pPr>
        <w:jc w:val="center"/>
      </w:pPr>
      <w:r>
        <w:rPr>
          <w:b/>
          <w:bCs/>
        </w:rPr>
        <w:t>PENTRU FINANȚAREA ȘI COFINANȚAREA PROGRAMELOR ŞI PROIECTELOR PENTRU RIDICAREA CALITĂŢII EDUCAŢIEI ELEMENTARE ŞI MEDII - PROMOVAREA ŞI ÎMBUNĂTĂŢIREA SIGURANŢEI ELEVILOR ÎN ŞCOLILE ELEMENTARE ŞI MEDII DE PE TERITORIUL P</w:t>
      </w:r>
      <w:r w:rsidR="00B80797">
        <w:rPr>
          <w:b/>
          <w:bCs/>
        </w:rPr>
        <w:t xml:space="preserve">.A. VOIVODINA PENTRU ANUL 2025 </w:t>
      </w:r>
    </w:p>
    <w:p w:rsidR="00283D57" w:rsidRPr="0016569B" w:rsidRDefault="00283D57" w:rsidP="00885EFD">
      <w:pPr>
        <w:ind w:firstLine="720"/>
        <w:jc w:val="both"/>
      </w:pPr>
      <w:r>
        <w:t xml:space="preserve">La Concursul pentru finanțarea și cofinanțarea programelor şi proiectelor pentru ridicarea calităţii educaţiei elementare şi medii - promovarea şi îmbunătăţirea siguranţei elevilor în şcolile elementare şi medii de pe teritoriul P.A. Voivodina pentru anul 2025, care a fost publicat pe data de 12.02.2025  până pe 14.03.2025, a sosit  în total 190 de cereri (145 de instituții de instrucţie şi educaţie elementară şi 45 de instituții de instrucţie şi educaţie medie). din Hotărârea Adunării Provinciei privind bugetul Provinciei Autonome Voivodina pentru anul 2025 („Buletinul oficial al P.A.V.”, numărul 57/2024), a fost stabilit pentru finanțarea și cofinanțarea programelor şi proiectelor pentru ridicarea calităţii educaţiei elementare şi medii - promovarea şi îmbunătăţirea siguranţei elevilor în şcolile elementare şi medii cuantumul de 5.000.000,00 dinari şi anume pentru instituţiile pentru instrucţie şi educaţie elementară de pe teritoriul Provinciei Autonome Voivodina 3.500.000,00 dinari şi pentru instituţiile pentru instrucţie şi educaţie medie de pe teritoriul Provinciei Autonome Voivodina cuantumul de 1.500.000,00 dinari. </w:t>
      </w:r>
    </w:p>
    <w:p w:rsidR="00283D57" w:rsidRPr="00C747C5" w:rsidRDefault="00283D57" w:rsidP="000C556E">
      <w:pPr>
        <w:ind w:firstLine="720"/>
        <w:jc w:val="both"/>
      </w:pPr>
      <w:r>
        <w:t xml:space="preserve">Comisia a procesat cererile primite în conformitate cu Concursul menționat și după completarea documentației necesare, a constatat că 175 de cereri (11 cereri de la instituții de instrucţie şi educaţie elementară şi 4 cereri de la instituții de instrucţie şi educaţie medie) îndeplinesc condițiile de repartizare a mijloacelor pentru finanțarea și cofinanțarea programelor şi proiectelor pentru ridicarea calităţii educaţiei elementare şi medii - promovarea şi îmbunătăţirea siguranţei elevilor în şcolile elementare şi medii Prin urmare, aplicând criteriile stabilite în Regulamentul privind repartizarea mijloacelor bugetare ale Secretariatului Provincial pentru Educaţie, Reglementări, Administraţie și Minorităţile Naţionale-Comunităţile Naţionale pentru finanțarea și cofinanțarea programelor şi proiectelor pentru ridicarea calităţii educaţiei elementare şi medii - promovarea şi îmbunătăţirea siguranţei elevilor în şcolile elementare şi medii de pe teritoriul P.A. Voivodina pentru anul 2025, precum: </w:t>
      </w:r>
    </w:p>
    <w:p w:rsidR="00F25392" w:rsidRPr="00F25392" w:rsidRDefault="00F25392" w:rsidP="00F25392">
      <w:pPr>
        <w:pStyle w:val="Default"/>
        <w:numPr>
          <w:ilvl w:val="0"/>
          <w:numId w:val="6"/>
        </w:numPr>
        <w:spacing w:line="276" w:lineRule="auto"/>
        <w:jc w:val="both"/>
        <w:rPr>
          <w:rFonts w:asciiTheme="minorHAnsi" w:hAnsiTheme="minorHAnsi" w:cstheme="minorHAnsi"/>
          <w:color w:val="auto"/>
          <w:szCs w:val="22"/>
        </w:rPr>
      </w:pPr>
      <w:r>
        <w:rPr>
          <w:rFonts w:asciiTheme="minorHAnsi" w:hAnsiTheme="minorHAnsi"/>
          <w:sz w:val="22"/>
          <w:szCs w:val="20"/>
        </w:rPr>
        <w:t>Gradul de implicare a rețelei externe de protecție în activitățile de program</w:t>
      </w:r>
      <w:r>
        <w:rPr>
          <w:rFonts w:asciiTheme="minorHAnsi" w:hAnsiTheme="minorHAnsi"/>
          <w:color w:val="auto"/>
          <w:szCs w:val="22"/>
        </w:rPr>
        <w:t xml:space="preserve"> </w:t>
      </w:r>
    </w:p>
    <w:p w:rsidR="00F25392" w:rsidRDefault="00F25392" w:rsidP="00F25392">
      <w:pPr>
        <w:pStyle w:val="Default"/>
        <w:numPr>
          <w:ilvl w:val="0"/>
          <w:numId w:val="6"/>
        </w:numPr>
        <w:spacing w:line="276" w:lineRule="auto"/>
        <w:jc w:val="both"/>
        <w:rPr>
          <w:rFonts w:asciiTheme="minorHAnsi" w:hAnsiTheme="minorHAnsi" w:cstheme="minorBidi"/>
          <w:color w:val="auto"/>
          <w:sz w:val="22"/>
          <w:szCs w:val="22"/>
        </w:rPr>
      </w:pPr>
      <w:r>
        <w:rPr>
          <w:rFonts w:asciiTheme="minorHAnsi" w:hAnsiTheme="minorHAnsi"/>
          <w:color w:val="auto"/>
          <w:sz w:val="22"/>
          <w:szCs w:val="22"/>
        </w:rPr>
        <w:lastRenderedPageBreak/>
        <w:t xml:space="preserve">Gradul de includere a grupului ţintă (elevilor şi părinţilor), căruia îi este destinat programul/proiectul </w:t>
      </w:r>
    </w:p>
    <w:p w:rsidR="00F25392" w:rsidRDefault="00F25392" w:rsidP="00F25392">
      <w:pPr>
        <w:pStyle w:val="Default"/>
        <w:numPr>
          <w:ilvl w:val="0"/>
          <w:numId w:val="6"/>
        </w:numPr>
        <w:spacing w:line="276" w:lineRule="auto"/>
        <w:jc w:val="both"/>
        <w:rPr>
          <w:color w:val="auto"/>
        </w:rPr>
      </w:pPr>
      <w:r>
        <w:rPr>
          <w:rFonts w:asciiTheme="minorHAnsi" w:hAnsiTheme="minorHAnsi"/>
          <w:color w:val="auto"/>
          <w:sz w:val="22"/>
          <w:szCs w:val="22"/>
        </w:rPr>
        <w:t xml:space="preserve">Experienţa de până în prezent la realizarea programelor/proiectelor care contribuie la îmbunătăţirea activităţii instructiv-educative </w:t>
      </w:r>
    </w:p>
    <w:p w:rsidR="00620BBD" w:rsidRPr="00F25392" w:rsidRDefault="00F25392" w:rsidP="00F25392">
      <w:pPr>
        <w:pStyle w:val="Default"/>
        <w:numPr>
          <w:ilvl w:val="0"/>
          <w:numId w:val="6"/>
        </w:numPr>
        <w:spacing w:line="276" w:lineRule="auto"/>
        <w:jc w:val="both"/>
        <w:rPr>
          <w:color w:val="auto"/>
        </w:rPr>
      </w:pPr>
      <w:r>
        <w:rPr>
          <w:rFonts w:asciiTheme="minorHAnsi" w:hAnsiTheme="minorHAnsi"/>
          <w:color w:val="auto"/>
          <w:sz w:val="22"/>
          <w:szCs w:val="22"/>
        </w:rPr>
        <w:t>Gradul de dezvoltare a unității autoguvernării locale în teritoriul căreia se află instituția</w:t>
      </w:r>
    </w:p>
    <w:p w:rsidR="00F25392" w:rsidRDefault="00F25392" w:rsidP="00F25392">
      <w:pPr>
        <w:pStyle w:val="Default"/>
        <w:numPr>
          <w:ilvl w:val="0"/>
          <w:numId w:val="6"/>
        </w:numPr>
        <w:spacing w:line="276" w:lineRule="auto"/>
        <w:jc w:val="both"/>
        <w:rPr>
          <w:color w:val="auto"/>
        </w:rPr>
      </w:pPr>
      <w:r>
        <w:rPr>
          <w:color w:val="auto"/>
        </w:rPr>
        <w:t>Existenţa altor surse de finanţare a activităţilor de program, respectiv a proiectelor</w:t>
      </w:r>
    </w:p>
    <w:p w:rsidR="00F25392" w:rsidRDefault="00F25392" w:rsidP="00F25392">
      <w:pPr>
        <w:pStyle w:val="Default"/>
        <w:numPr>
          <w:ilvl w:val="0"/>
          <w:numId w:val="6"/>
        </w:numPr>
        <w:spacing w:line="276" w:lineRule="auto"/>
        <w:jc w:val="both"/>
        <w:rPr>
          <w:color w:val="auto"/>
        </w:rPr>
      </w:pPr>
      <w:r>
        <w:rPr>
          <w:color w:val="auto"/>
        </w:rPr>
        <w:t>Realizarea cu succes a mijloacelor acordate din bugetul P.A. Voivodina în anii precedenţi şi remiterea raportului şi dovezilor privind folosirea mijloacelor bugetare în mod legal şi conform destinaţiei</w:t>
      </w:r>
    </w:p>
    <w:p w:rsidR="00F25392" w:rsidRPr="00F25392" w:rsidRDefault="00F25392" w:rsidP="00F25392">
      <w:pPr>
        <w:pStyle w:val="Default"/>
        <w:ind w:left="720"/>
        <w:jc w:val="both"/>
        <w:rPr>
          <w:color w:val="auto"/>
        </w:rPr>
      </w:pPr>
    </w:p>
    <w:p w:rsidR="00283D57" w:rsidRPr="00C747C5" w:rsidRDefault="00283D57" w:rsidP="00885EFD">
      <w:pPr>
        <w:pStyle w:val="Default"/>
        <w:ind w:firstLine="709"/>
        <w:jc w:val="both"/>
        <w:rPr>
          <w:color w:val="auto"/>
          <w:sz w:val="22"/>
          <w:szCs w:val="22"/>
        </w:rPr>
      </w:pPr>
      <w:r>
        <w:rPr>
          <w:color w:val="auto"/>
        </w:rPr>
        <w:t>Comisia propune repartizarea mijloacelor către instituțiile de instrucţie și educație elementară şi instituțiile de instrucţie și educație medie, conform tabelului 1 și tabelului 2, care sunt parte integrantă a prezentei propuneri de repartizare.</w:t>
      </w:r>
      <w:r>
        <w:rPr>
          <w:color w:val="auto"/>
          <w:sz w:val="22"/>
          <w:szCs w:val="22"/>
        </w:rPr>
        <w:t xml:space="preserve"> </w:t>
      </w:r>
    </w:p>
    <w:p w:rsidR="001A15D8" w:rsidRPr="00C747C5" w:rsidRDefault="001A15D8" w:rsidP="001A15D8">
      <w:pPr>
        <w:pStyle w:val="Default"/>
        <w:jc w:val="both"/>
        <w:rPr>
          <w:color w:val="auto"/>
          <w:sz w:val="22"/>
          <w:szCs w:val="22"/>
        </w:rPr>
      </w:pPr>
    </w:p>
    <w:p w:rsidR="00283D57" w:rsidRPr="00C747C5" w:rsidRDefault="00283D57" w:rsidP="001A15D8">
      <w:pPr>
        <w:pStyle w:val="Default"/>
        <w:jc w:val="both"/>
        <w:rPr>
          <w:color w:val="auto"/>
          <w:sz w:val="22"/>
          <w:szCs w:val="22"/>
        </w:rPr>
      </w:pPr>
      <w:r>
        <w:rPr>
          <w:color w:val="auto"/>
          <w:sz w:val="22"/>
          <w:szCs w:val="22"/>
        </w:rPr>
        <w:t xml:space="preserve">Membrii comisiei: </w:t>
      </w:r>
    </w:p>
    <w:p w:rsidR="003A2BA2" w:rsidRDefault="00283D57" w:rsidP="00620BBD">
      <w:pPr>
        <w:pStyle w:val="Default"/>
        <w:jc w:val="both"/>
        <w:rPr>
          <w:color w:val="auto"/>
          <w:sz w:val="22"/>
          <w:szCs w:val="22"/>
        </w:rPr>
      </w:pPr>
      <w:r>
        <w:rPr>
          <w:color w:val="auto"/>
          <w:sz w:val="22"/>
          <w:szCs w:val="22"/>
        </w:rPr>
        <w:t>1. Danijela Kostić – preşedinta Comisiei,</w:t>
      </w:r>
    </w:p>
    <w:p w:rsidR="00315373" w:rsidRDefault="00315373" w:rsidP="00620BBD">
      <w:pPr>
        <w:pStyle w:val="Default"/>
        <w:jc w:val="both"/>
        <w:rPr>
          <w:color w:val="auto"/>
          <w:sz w:val="22"/>
          <w:szCs w:val="22"/>
          <w:lang w:val="sr-Cyrl-RS"/>
        </w:rPr>
      </w:pPr>
    </w:p>
    <w:p w:rsidR="00283D57" w:rsidRDefault="003A2BA2" w:rsidP="00620BBD">
      <w:pPr>
        <w:pStyle w:val="Default"/>
        <w:jc w:val="both"/>
        <w:rPr>
          <w:color w:val="auto"/>
          <w:sz w:val="22"/>
          <w:szCs w:val="22"/>
        </w:rPr>
      </w:pPr>
      <w:r>
        <w:rPr>
          <w:color w:val="auto"/>
          <w:sz w:val="22"/>
          <w:szCs w:val="22"/>
        </w:rPr>
        <w:t xml:space="preserve">2. Nataša Midić, membru </w:t>
      </w:r>
    </w:p>
    <w:p w:rsidR="00315373" w:rsidRPr="00C747C5" w:rsidRDefault="00315373" w:rsidP="00620BBD">
      <w:pPr>
        <w:pStyle w:val="Default"/>
        <w:jc w:val="both"/>
        <w:rPr>
          <w:color w:val="auto"/>
          <w:sz w:val="22"/>
          <w:szCs w:val="22"/>
        </w:rPr>
      </w:pPr>
    </w:p>
    <w:p w:rsidR="00620BBD" w:rsidRDefault="00315373" w:rsidP="00620BBD">
      <w:pPr>
        <w:pStyle w:val="Default"/>
        <w:jc w:val="both"/>
        <w:rPr>
          <w:color w:val="auto"/>
          <w:sz w:val="22"/>
          <w:szCs w:val="22"/>
        </w:rPr>
      </w:pPr>
      <w:r>
        <w:rPr>
          <w:color w:val="auto"/>
          <w:sz w:val="22"/>
          <w:szCs w:val="22"/>
        </w:rPr>
        <w:t>3. Milinka Hrćan, membru</w:t>
      </w:r>
    </w:p>
    <w:p w:rsidR="00315373" w:rsidRPr="00C747C5" w:rsidRDefault="00315373" w:rsidP="00620BBD">
      <w:pPr>
        <w:pStyle w:val="Default"/>
        <w:jc w:val="both"/>
        <w:rPr>
          <w:color w:val="auto"/>
          <w:sz w:val="22"/>
          <w:szCs w:val="22"/>
          <w:lang w:val="sr-Cyrl-RS"/>
        </w:rPr>
      </w:pPr>
    </w:p>
    <w:p w:rsidR="00620BBD" w:rsidRDefault="00620BBD" w:rsidP="00620BBD">
      <w:pPr>
        <w:pStyle w:val="Default"/>
        <w:jc w:val="both"/>
        <w:rPr>
          <w:color w:val="auto"/>
          <w:sz w:val="22"/>
          <w:szCs w:val="22"/>
        </w:rPr>
      </w:pPr>
      <w:r>
        <w:rPr>
          <w:color w:val="auto"/>
          <w:sz w:val="22"/>
          <w:szCs w:val="22"/>
        </w:rPr>
        <w:t>4. Danica Lučić, membru</w:t>
      </w:r>
    </w:p>
    <w:p w:rsidR="00315373" w:rsidRPr="00C747C5" w:rsidRDefault="00315373" w:rsidP="00620BBD">
      <w:pPr>
        <w:pStyle w:val="Default"/>
        <w:jc w:val="both"/>
        <w:rPr>
          <w:color w:val="auto"/>
          <w:sz w:val="22"/>
          <w:szCs w:val="22"/>
          <w:lang w:val="sr-Cyrl-RS"/>
        </w:rPr>
      </w:pPr>
    </w:p>
    <w:p w:rsidR="00283D57" w:rsidRPr="00C747C5" w:rsidRDefault="00620BBD" w:rsidP="00620BBD">
      <w:pPr>
        <w:pStyle w:val="Default"/>
        <w:jc w:val="both"/>
        <w:rPr>
          <w:color w:val="auto"/>
          <w:sz w:val="22"/>
          <w:szCs w:val="22"/>
        </w:rPr>
      </w:pPr>
      <w:r>
        <w:rPr>
          <w:color w:val="auto"/>
          <w:sz w:val="22"/>
          <w:szCs w:val="22"/>
        </w:rPr>
        <w:t xml:space="preserve">5. Peter Klimo, membru </w:t>
      </w:r>
    </w:p>
    <w:p w:rsidR="00620BBD" w:rsidRPr="00C747C5" w:rsidRDefault="00620BBD" w:rsidP="001A15D8">
      <w:pPr>
        <w:pStyle w:val="Default"/>
        <w:ind w:firstLine="5103"/>
        <w:jc w:val="center"/>
        <w:rPr>
          <w:color w:val="auto"/>
          <w:sz w:val="22"/>
          <w:szCs w:val="22"/>
        </w:rPr>
      </w:pPr>
    </w:p>
    <w:p w:rsidR="00620BBD" w:rsidRPr="00C747C5" w:rsidRDefault="00620BBD" w:rsidP="001A15D8">
      <w:pPr>
        <w:pStyle w:val="Default"/>
        <w:ind w:firstLine="5103"/>
        <w:jc w:val="center"/>
        <w:rPr>
          <w:color w:val="auto"/>
          <w:sz w:val="22"/>
          <w:szCs w:val="22"/>
        </w:rPr>
      </w:pPr>
    </w:p>
    <w:p w:rsidR="00283D57" w:rsidRDefault="001A15D8" w:rsidP="001A15D8">
      <w:pPr>
        <w:pStyle w:val="Default"/>
        <w:ind w:firstLine="5103"/>
        <w:jc w:val="center"/>
        <w:rPr>
          <w:color w:val="auto"/>
          <w:sz w:val="22"/>
          <w:szCs w:val="22"/>
        </w:rPr>
      </w:pPr>
      <w:r>
        <w:rPr>
          <w:color w:val="auto"/>
          <w:sz w:val="22"/>
          <w:szCs w:val="22"/>
        </w:rPr>
        <w:t>Propunerea a fost aprobată de:</w:t>
      </w:r>
    </w:p>
    <w:p w:rsidR="003A2BA2" w:rsidRPr="00C747C5" w:rsidRDefault="003A2BA2" w:rsidP="001A15D8">
      <w:pPr>
        <w:pStyle w:val="Default"/>
        <w:ind w:firstLine="5103"/>
        <w:jc w:val="center"/>
        <w:rPr>
          <w:color w:val="auto"/>
          <w:sz w:val="22"/>
          <w:szCs w:val="22"/>
        </w:rPr>
      </w:pPr>
    </w:p>
    <w:p w:rsidR="003A2BA2" w:rsidRDefault="003A2BA2" w:rsidP="003A2BA2">
      <w:pPr>
        <w:pStyle w:val="Default"/>
        <w:ind w:firstLine="5103"/>
        <w:jc w:val="center"/>
        <w:rPr>
          <w:b/>
          <w:bCs/>
          <w:color w:val="auto"/>
          <w:sz w:val="22"/>
          <w:szCs w:val="22"/>
        </w:rPr>
      </w:pPr>
      <w:r>
        <w:rPr>
          <w:b/>
          <w:bCs/>
          <w:color w:val="auto"/>
          <w:sz w:val="22"/>
          <w:szCs w:val="22"/>
        </w:rPr>
        <w:t>SECRETAR PROVINCIAL</w:t>
      </w:r>
    </w:p>
    <w:p w:rsidR="003A2BA2" w:rsidRPr="003A2BA2" w:rsidRDefault="003A2BA2" w:rsidP="003A2BA2">
      <w:pPr>
        <w:pStyle w:val="Default"/>
        <w:ind w:firstLine="5103"/>
        <w:jc w:val="center"/>
        <w:rPr>
          <w:b/>
          <w:bCs/>
          <w:color w:val="auto"/>
          <w:sz w:val="22"/>
          <w:szCs w:val="22"/>
        </w:rPr>
      </w:pPr>
    </w:p>
    <w:p w:rsidR="003A2BA2" w:rsidRPr="003A2BA2" w:rsidRDefault="003A2BA2" w:rsidP="003A2BA2">
      <w:pPr>
        <w:pStyle w:val="Default"/>
        <w:ind w:firstLine="5103"/>
        <w:jc w:val="center"/>
        <w:rPr>
          <w:b/>
          <w:bCs/>
          <w:color w:val="auto"/>
          <w:sz w:val="22"/>
          <w:szCs w:val="22"/>
        </w:rPr>
      </w:pPr>
      <w:r>
        <w:rPr>
          <w:b/>
          <w:bCs/>
          <w:color w:val="auto"/>
          <w:sz w:val="22"/>
          <w:szCs w:val="22"/>
        </w:rPr>
        <w:t>Róbert Ótott</w:t>
      </w:r>
    </w:p>
    <w:p w:rsidR="00117BB6" w:rsidRDefault="00B80797" w:rsidP="003A2BA2">
      <w:pPr>
        <w:pStyle w:val="Default"/>
        <w:ind w:firstLine="5103"/>
        <w:jc w:val="center"/>
        <w:rPr>
          <w:b/>
          <w:bCs/>
          <w:color w:val="auto"/>
          <w:sz w:val="22"/>
          <w:szCs w:val="22"/>
        </w:rPr>
      </w:pPr>
      <w:r>
        <w:rPr>
          <w:b/>
          <w:bCs/>
          <w:color w:val="auto"/>
          <w:sz w:val="22"/>
          <w:szCs w:val="22"/>
        </w:rPr>
        <w:t xml:space="preserve"> </w:t>
      </w:r>
      <w:bookmarkStart w:id="0" w:name="_GoBack"/>
      <w:bookmarkEnd w:id="0"/>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117BB6" w:rsidP="001A15D8">
      <w:pPr>
        <w:pStyle w:val="Default"/>
        <w:ind w:firstLine="5103"/>
        <w:jc w:val="center"/>
        <w:rPr>
          <w:b/>
          <w:bCs/>
          <w:color w:val="auto"/>
          <w:sz w:val="22"/>
          <w:szCs w:val="22"/>
        </w:rPr>
      </w:pPr>
    </w:p>
    <w:p w:rsidR="00117BB6" w:rsidRDefault="00ED24E7" w:rsidP="00ED24E7">
      <w:pPr>
        <w:pStyle w:val="Default"/>
        <w:rPr>
          <w:b/>
          <w:bCs/>
          <w:color w:val="auto"/>
          <w:sz w:val="22"/>
          <w:szCs w:val="22"/>
        </w:rPr>
      </w:pPr>
      <w:r>
        <w:rPr>
          <w:b/>
          <w:bCs/>
        </w:rPr>
        <w:lastRenderedPageBreak/>
        <w:t>Tabelul 1. Repartizarea mijloacelor conform Concursului pentru finanțarea și cofinanțarea programelor şi proiectelor pentru ridicarea calităţii educaţiei elementare şi medii - promovarea şi îmbunătăţirea siguranţei elevilor în şcolile elementare şi medii de pe teritoriul P.A. Voivodina pentru anul 2025</w:t>
      </w:r>
    </w:p>
    <w:p w:rsidR="00117BB6" w:rsidRDefault="00117BB6" w:rsidP="001A15D8">
      <w:pPr>
        <w:pStyle w:val="Default"/>
        <w:ind w:firstLine="5103"/>
        <w:jc w:val="center"/>
        <w:rPr>
          <w:b/>
          <w:bCs/>
          <w:color w:val="auto"/>
          <w:sz w:val="22"/>
          <w:szCs w:val="22"/>
        </w:rPr>
      </w:pPr>
    </w:p>
    <w:tbl>
      <w:tblPr>
        <w:tblW w:w="9360" w:type="dxa"/>
        <w:tblLook w:val="04A0" w:firstRow="1" w:lastRow="0" w:firstColumn="1" w:lastColumn="0" w:noHBand="0" w:noVBand="1"/>
      </w:tblPr>
      <w:tblGrid>
        <w:gridCol w:w="897"/>
        <w:gridCol w:w="1424"/>
        <w:gridCol w:w="1068"/>
        <w:gridCol w:w="5177"/>
        <w:gridCol w:w="1073"/>
      </w:tblGrid>
      <w:tr w:rsidR="00ED24E7" w:rsidRPr="00ED24E7" w:rsidTr="00ED24E7">
        <w:trPr>
          <w:trHeight w:val="300"/>
        </w:trPr>
        <w:tc>
          <w:tcPr>
            <w:tcW w:w="291" w:type="dxa"/>
            <w:tcBorders>
              <w:top w:val="nil"/>
              <w:left w:val="nil"/>
              <w:bottom w:val="single" w:sz="12" w:space="0" w:color="FFFFFF"/>
              <w:right w:val="single" w:sz="4" w:space="0" w:color="FFFFFF"/>
            </w:tcBorders>
            <w:shd w:val="clear" w:color="4F81BD" w:fill="4F81BD"/>
            <w:noWrap/>
            <w:vAlign w:val="bottom"/>
            <w:hideMark/>
          </w:tcPr>
          <w:p w:rsidR="00ED24E7" w:rsidRPr="00ED24E7" w:rsidRDefault="00ED24E7" w:rsidP="00ED24E7">
            <w:pPr>
              <w:spacing w:after="0" w:line="240" w:lineRule="auto"/>
              <w:rPr>
                <w:rFonts w:ascii="Calibri" w:eastAsia="Times New Roman" w:hAnsi="Calibri" w:cs="Calibri"/>
                <w:b/>
                <w:bCs/>
                <w:color w:val="FFFFFF"/>
              </w:rPr>
            </w:pPr>
            <w:r>
              <w:rPr>
                <w:rFonts w:ascii="Calibri" w:hAnsi="Calibri"/>
                <w:b/>
                <w:bCs/>
                <w:color w:val="FFFFFF"/>
              </w:rPr>
              <w:t>Numărul curent</w:t>
            </w:r>
          </w:p>
        </w:tc>
        <w:tc>
          <w:tcPr>
            <w:tcW w:w="1635" w:type="dxa"/>
            <w:tcBorders>
              <w:top w:val="nil"/>
              <w:left w:val="single" w:sz="4" w:space="0" w:color="FFFFFF"/>
              <w:bottom w:val="single" w:sz="12" w:space="0" w:color="FFFFFF"/>
              <w:right w:val="single" w:sz="4" w:space="0" w:color="FFFFFF"/>
            </w:tcBorders>
            <w:shd w:val="clear" w:color="4F81BD" w:fill="4F81BD"/>
            <w:noWrap/>
            <w:vAlign w:val="bottom"/>
            <w:hideMark/>
          </w:tcPr>
          <w:p w:rsidR="00ED24E7" w:rsidRPr="00ED24E7" w:rsidRDefault="00ED24E7" w:rsidP="00ED24E7">
            <w:pPr>
              <w:spacing w:after="0" w:line="240" w:lineRule="auto"/>
              <w:rPr>
                <w:rFonts w:ascii="Calibri" w:eastAsia="Times New Roman" w:hAnsi="Calibri" w:cs="Calibri"/>
                <w:b/>
                <w:bCs/>
                <w:color w:val="FFFFFF"/>
              </w:rPr>
            </w:pPr>
            <w:r>
              <w:rPr>
                <w:rFonts w:ascii="Calibri" w:hAnsi="Calibri"/>
                <w:b/>
                <w:bCs/>
                <w:color w:val="FFFFFF"/>
              </w:rPr>
              <w:t>Denumirea instituţiei</w:t>
            </w:r>
          </w:p>
        </w:tc>
        <w:tc>
          <w:tcPr>
            <w:tcW w:w="757" w:type="dxa"/>
            <w:tcBorders>
              <w:top w:val="nil"/>
              <w:left w:val="single" w:sz="4" w:space="0" w:color="FFFFFF"/>
              <w:bottom w:val="single" w:sz="12" w:space="0" w:color="FFFFFF"/>
              <w:right w:val="single" w:sz="4" w:space="0" w:color="FFFFFF"/>
            </w:tcBorders>
            <w:shd w:val="clear" w:color="4F81BD" w:fill="4F81BD"/>
            <w:noWrap/>
            <w:vAlign w:val="bottom"/>
            <w:hideMark/>
          </w:tcPr>
          <w:p w:rsidR="00ED24E7" w:rsidRPr="00ED24E7" w:rsidRDefault="00ED24E7" w:rsidP="00ED24E7">
            <w:pPr>
              <w:spacing w:after="0" w:line="240" w:lineRule="auto"/>
              <w:rPr>
                <w:rFonts w:ascii="Calibri" w:eastAsia="Times New Roman" w:hAnsi="Calibri" w:cs="Calibri"/>
                <w:b/>
                <w:bCs/>
                <w:color w:val="FFFFFF"/>
              </w:rPr>
            </w:pPr>
            <w:r>
              <w:rPr>
                <w:rFonts w:ascii="Calibri" w:hAnsi="Calibri"/>
                <w:b/>
                <w:bCs/>
                <w:color w:val="FFFFFF"/>
              </w:rPr>
              <w:t>Localitatea</w:t>
            </w:r>
          </w:p>
        </w:tc>
        <w:tc>
          <w:tcPr>
            <w:tcW w:w="6045" w:type="dxa"/>
            <w:tcBorders>
              <w:top w:val="nil"/>
              <w:left w:val="single" w:sz="4" w:space="0" w:color="FFFFFF"/>
              <w:bottom w:val="single" w:sz="12" w:space="0" w:color="FFFFFF"/>
              <w:right w:val="single" w:sz="4" w:space="0" w:color="FFFFFF"/>
            </w:tcBorders>
            <w:shd w:val="clear" w:color="4F81BD" w:fill="4F81BD"/>
            <w:noWrap/>
            <w:vAlign w:val="bottom"/>
            <w:hideMark/>
          </w:tcPr>
          <w:p w:rsidR="00ED24E7" w:rsidRPr="00ED24E7" w:rsidRDefault="00ED24E7" w:rsidP="00ED24E7">
            <w:pPr>
              <w:spacing w:after="0" w:line="240" w:lineRule="auto"/>
              <w:rPr>
                <w:rFonts w:ascii="Calibri" w:eastAsia="Times New Roman" w:hAnsi="Calibri" w:cs="Calibri"/>
                <w:b/>
                <w:bCs/>
                <w:color w:val="FFFFFF"/>
              </w:rPr>
            </w:pPr>
            <w:r>
              <w:rPr>
                <w:rFonts w:ascii="Calibri" w:hAnsi="Calibri"/>
                <w:b/>
                <w:bCs/>
                <w:color w:val="FFFFFF"/>
              </w:rPr>
              <w:t>Denumirea proiectului</w:t>
            </w:r>
          </w:p>
        </w:tc>
        <w:tc>
          <w:tcPr>
            <w:tcW w:w="632" w:type="dxa"/>
            <w:tcBorders>
              <w:top w:val="nil"/>
              <w:left w:val="single" w:sz="4" w:space="0" w:color="FFFFFF"/>
              <w:bottom w:val="single" w:sz="12" w:space="0" w:color="FFFFFF"/>
              <w:right w:val="nil"/>
            </w:tcBorders>
            <w:shd w:val="clear" w:color="4F81BD" w:fill="4F81BD"/>
            <w:noWrap/>
            <w:vAlign w:val="bottom"/>
            <w:hideMark/>
          </w:tcPr>
          <w:p w:rsidR="00ED24E7" w:rsidRPr="00ED24E7" w:rsidRDefault="00ED24E7" w:rsidP="00ED24E7">
            <w:pPr>
              <w:spacing w:after="0" w:line="240" w:lineRule="auto"/>
              <w:rPr>
                <w:rFonts w:ascii="Calibri" w:eastAsia="Times New Roman" w:hAnsi="Calibri" w:cs="Calibri"/>
                <w:b/>
                <w:bCs/>
                <w:color w:val="FFFFFF"/>
              </w:rPr>
            </w:pPr>
            <w:r>
              <w:rPr>
                <w:rFonts w:ascii="Calibri" w:hAnsi="Calibri"/>
                <w:b/>
                <w:bCs/>
                <w:color w:val="FFFFFF"/>
              </w:rPr>
              <w:t>Cuantumul aprobat</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„Čeh Karolj”</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Ada</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Cunoștințele tale schimbă lumea</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2</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„Vera Miščević”</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Belegiš</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Stăpâneşte-ţi emoţiile - Spune Nu violenţei!</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3</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„Šamu Mihalj”</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Bečej</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Stăpâneşte-ţi emoţiile - Spune Nu violenţei!</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4</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„Milan Hadžić”</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Vojka</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Stăpâneşte-ţi emoţiile - Spune Nu violenţei!</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5</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„Milica Stojadinović Srpkinja”</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Vrdnik</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Cunoștințele tale schimbă lumea</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6</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„Moša Pijade”</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Debeljača</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Forumul prin teatru până la rezolvarea conflictelor</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80000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7</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„Sonja Marinković</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Zrenianin</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Stop discriminării în instituțiile de educaţie şi instrucţie - suntem egali în diversitate</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8</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„Sonja Marinković</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Zrenianin</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Stăpâneşte-ţi emoţiile - Spune Nu violenţei!</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9</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„Petar Kočić”</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Inđija</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Stăpâneşte-ţi emoţiile - Spune Nu violenţei!</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„Petefi brigada”</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Kula</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Stop discriminării în instituțiile de educaţie şi instrucţie - suntem egali în diversitate</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11</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„Jožef Atila”</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Kupusina</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Creșterea cunoștințelor și abilităților elevilor privind protecția împotriva abuzului de substanțe psihoactive și narcotice</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90000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12</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 xml:space="preserve">Şcoala Elementară </w:t>
            </w:r>
            <w:r>
              <w:rPr>
                <w:rFonts w:ascii="Calibri" w:hAnsi="Calibri"/>
                <w:color w:val="000000"/>
              </w:rPr>
              <w:lastRenderedPageBreak/>
              <w:t>„Triva Vitasović Lebarnik”</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lastRenderedPageBreak/>
              <w:t>Laćarak</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Să facem școala mai sigură pentru toţi</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67000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13</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„Dobrosav Radosavljević Narod”</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Mačvanska Mitrovica</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Violența între egali pe rețelele de socializare: Recunoaștere, intervenție și prevenție</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68032</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14</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"Rastko Nemanjić  - Sveti Sava"</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Nova Pazova</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Stăpâneşte-ţi emoţiile - Spune Nu violenţei!</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15</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„Žarko Zrenjanin”</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Obrovac</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Cunoștințele tale schimbă lumea</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16</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„Dr. Tihomir Ostojić”</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Ostojićevo</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Stăpâneşte-ţi emoţiile - Spune Nu violenţei!</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17</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„Servo Mihalj”</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Padej</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Stop discriminării în instituțiile de educaţie şi instrucţie - suntem egali în diversitate</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18</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''Moša Pijade''</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Pačir</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Stăpâneşte-ţi emoţiile - Spune Nu violenţei!</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19</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„Slobodan Bajić Paja”</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Pećinci</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Siguranța pe internet</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140000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20</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„Dositej Obradović”</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Plandište</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Stăpâneşte-ţi emoţiile - Spune Nu violenţei!</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21</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„Mora Karolj”</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Sajan</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Să oprim violența împreună.</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90000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22</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de Muzică „Stevan Mokranjac”</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Senta</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Stăpâneşte-ţi emoţiile - Spune Nu violenţei!</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23</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de Muzică „Stevan Mokranjac”</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Senta</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Stop discriminării în instituțiile de educaţie şi instrucţie - suntem egali în diversitate</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24</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 xml:space="preserve">Școala Elementară </w:t>
            </w:r>
            <w:r>
              <w:rPr>
                <w:rFonts w:ascii="Calibri" w:hAnsi="Calibri"/>
                <w:color w:val="000000"/>
              </w:rPr>
              <w:lastRenderedPageBreak/>
              <w:t>„Stevan Sremac”</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lastRenderedPageBreak/>
              <w:t>Senta</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În prietenie cu lumea - Program școlar pentru toleranță</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100000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25</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„Jovan Jovanović Zmaj”</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Srbobran</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Prevenirea consumului de substanţe psihoactive interzise - droguri design printre tineri</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87968</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26</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„Stari Kovač Đula”</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Stara Moravica</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Lasă să-ți fie pasiunea diferită</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100000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27</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„Simeon Aranicki”</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Stara Pazova</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Prevenirea violenței prin cuvinte și fapte blânde</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60000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28</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„Slobodan Savković”</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Stari Banovci</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Stop discriminării în instituțiile de educaţie şi instrucţie - suntem egali în diversitate</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29</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„Sečenji Ištvan”</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Subotica</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noastră - o școală sigură</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117000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30</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„Kiš Ferenc”</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Telečka</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Stăpâneşte-ţi emoţiile - Spune Nu violenţei!</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31</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Şcoala Elementară „Svetozar Miletić”</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Titel</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Drogurile în rândul tinerilor ca problemă socială</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120000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32</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„Aranj Janoš”</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Trešnjevac</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Copii sănătoși și în siguranță la școală</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120000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33</w:t>
            </w:r>
          </w:p>
        </w:tc>
        <w:tc>
          <w:tcPr>
            <w:tcW w:w="16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„Nikola Tesla”</w:t>
            </w:r>
          </w:p>
        </w:tc>
        <w:tc>
          <w:tcPr>
            <w:tcW w:w="757"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Feketić</w:t>
            </w:r>
          </w:p>
        </w:tc>
        <w:tc>
          <w:tcPr>
            <w:tcW w:w="604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Program preventiv pentru prevenirea comportamentelor riscante la elevii de școală elementară: Protecția împotriva abuzului de substanțe psihoactive, prevenirea violenței și abuzului în școli</w:t>
            </w:r>
          </w:p>
        </w:tc>
        <w:tc>
          <w:tcPr>
            <w:tcW w:w="632" w:type="dxa"/>
            <w:tcBorders>
              <w:top w:val="single" w:sz="4" w:space="0" w:color="FFFFFF"/>
              <w:left w:val="single" w:sz="4" w:space="0" w:color="FFFFFF"/>
              <w:bottom w:val="single" w:sz="4" w:space="0" w:color="FFFFFF"/>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160000</w:t>
            </w:r>
          </w:p>
        </w:tc>
      </w:tr>
      <w:tr w:rsidR="00ED24E7" w:rsidRPr="00ED24E7" w:rsidTr="00ED24E7">
        <w:trPr>
          <w:trHeight w:val="300"/>
        </w:trPr>
        <w:tc>
          <w:tcPr>
            <w:tcW w:w="291" w:type="dxa"/>
            <w:tcBorders>
              <w:top w:val="single" w:sz="4" w:space="0" w:color="FFFFFF"/>
              <w:left w:val="nil"/>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34</w:t>
            </w:r>
          </w:p>
        </w:tc>
        <w:tc>
          <w:tcPr>
            <w:tcW w:w="163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Școala Elementară „Jovan Jovanović Zmaj”</w:t>
            </w:r>
          </w:p>
        </w:tc>
        <w:tc>
          <w:tcPr>
            <w:tcW w:w="757"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Hajdučica</w:t>
            </w:r>
          </w:p>
        </w:tc>
        <w:tc>
          <w:tcPr>
            <w:tcW w:w="604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24E7" w:rsidRPr="00ED24E7" w:rsidRDefault="00ED24E7" w:rsidP="00ED24E7">
            <w:pPr>
              <w:spacing w:after="0" w:line="240" w:lineRule="auto"/>
              <w:rPr>
                <w:rFonts w:ascii="Calibri" w:eastAsia="Times New Roman" w:hAnsi="Calibri" w:cs="Calibri"/>
                <w:color w:val="000000"/>
              </w:rPr>
            </w:pPr>
            <w:r>
              <w:rPr>
                <w:rFonts w:ascii="Calibri" w:hAnsi="Calibri"/>
                <w:color w:val="000000"/>
              </w:rPr>
              <w:t>Stăpâneşte-ţi emoţiile - Spune Nu violenţei!</w:t>
            </w:r>
          </w:p>
        </w:tc>
        <w:tc>
          <w:tcPr>
            <w:tcW w:w="632" w:type="dxa"/>
            <w:tcBorders>
              <w:top w:val="single" w:sz="4" w:space="0" w:color="FFFFFF"/>
              <w:left w:val="single" w:sz="4" w:space="0" w:color="FFFFFF"/>
              <w:bottom w:val="single" w:sz="4" w:space="0" w:color="FFFFFF"/>
              <w:right w:val="nil"/>
            </w:tcBorders>
            <w:shd w:val="clear" w:color="DCE6F1" w:fill="DCE6F1"/>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105000</w:t>
            </w:r>
          </w:p>
        </w:tc>
      </w:tr>
      <w:tr w:rsidR="00ED24E7" w:rsidRPr="00ED24E7" w:rsidTr="00ED24E7">
        <w:trPr>
          <w:trHeight w:val="300"/>
        </w:trPr>
        <w:tc>
          <w:tcPr>
            <w:tcW w:w="291" w:type="dxa"/>
            <w:tcBorders>
              <w:top w:val="single" w:sz="4" w:space="0" w:color="FFFFFF"/>
              <w:left w:val="nil"/>
              <w:bottom w:val="nil"/>
              <w:right w:val="single" w:sz="4" w:space="0" w:color="FFFFFF"/>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p>
        </w:tc>
        <w:tc>
          <w:tcPr>
            <w:tcW w:w="1635" w:type="dxa"/>
            <w:tcBorders>
              <w:top w:val="single" w:sz="4" w:space="0" w:color="FFFFFF"/>
              <w:left w:val="single" w:sz="4" w:space="0" w:color="FFFFFF"/>
              <w:bottom w:val="nil"/>
              <w:right w:val="single" w:sz="4" w:space="0" w:color="FFFFFF"/>
            </w:tcBorders>
            <w:shd w:val="clear" w:color="B8CCE4" w:fill="B8CCE4"/>
            <w:noWrap/>
            <w:vAlign w:val="bottom"/>
            <w:hideMark/>
          </w:tcPr>
          <w:p w:rsidR="00ED24E7" w:rsidRPr="00ED24E7" w:rsidRDefault="00ED24E7" w:rsidP="00ED24E7">
            <w:pPr>
              <w:spacing w:after="0" w:line="240" w:lineRule="auto"/>
              <w:rPr>
                <w:rFonts w:ascii="Times New Roman" w:eastAsia="Times New Roman" w:hAnsi="Times New Roman" w:cs="Times New Roman"/>
                <w:sz w:val="20"/>
                <w:szCs w:val="20"/>
              </w:rPr>
            </w:pPr>
          </w:p>
        </w:tc>
        <w:tc>
          <w:tcPr>
            <w:tcW w:w="757" w:type="dxa"/>
            <w:tcBorders>
              <w:top w:val="single" w:sz="4" w:space="0" w:color="FFFFFF"/>
              <w:left w:val="single" w:sz="4" w:space="0" w:color="FFFFFF"/>
              <w:bottom w:val="nil"/>
              <w:right w:val="single" w:sz="4" w:space="0" w:color="FFFFFF"/>
            </w:tcBorders>
            <w:shd w:val="clear" w:color="B8CCE4" w:fill="B8CCE4"/>
            <w:noWrap/>
            <w:vAlign w:val="bottom"/>
            <w:hideMark/>
          </w:tcPr>
          <w:p w:rsidR="00ED24E7" w:rsidRPr="00ED24E7" w:rsidRDefault="00ED24E7" w:rsidP="00ED24E7">
            <w:pPr>
              <w:spacing w:after="0" w:line="240" w:lineRule="auto"/>
              <w:rPr>
                <w:rFonts w:ascii="Times New Roman" w:eastAsia="Times New Roman" w:hAnsi="Times New Roman" w:cs="Times New Roman"/>
                <w:sz w:val="20"/>
                <w:szCs w:val="20"/>
              </w:rPr>
            </w:pPr>
          </w:p>
        </w:tc>
        <w:tc>
          <w:tcPr>
            <w:tcW w:w="6045" w:type="dxa"/>
            <w:tcBorders>
              <w:top w:val="single" w:sz="4" w:space="0" w:color="FFFFFF"/>
              <w:left w:val="single" w:sz="4" w:space="0" w:color="FFFFFF"/>
              <w:bottom w:val="nil"/>
              <w:right w:val="single" w:sz="4" w:space="0" w:color="FFFFFF"/>
            </w:tcBorders>
            <w:shd w:val="clear" w:color="B8CCE4" w:fill="B8CCE4"/>
            <w:noWrap/>
            <w:vAlign w:val="bottom"/>
            <w:hideMark/>
          </w:tcPr>
          <w:p w:rsidR="00ED24E7" w:rsidRPr="00ED24E7" w:rsidRDefault="00ED24E7" w:rsidP="00ED24E7">
            <w:pPr>
              <w:spacing w:after="0" w:line="240" w:lineRule="auto"/>
              <w:rPr>
                <w:rFonts w:ascii="Times New Roman" w:eastAsia="Times New Roman" w:hAnsi="Times New Roman" w:cs="Times New Roman"/>
                <w:sz w:val="20"/>
                <w:szCs w:val="20"/>
              </w:rPr>
            </w:pPr>
          </w:p>
        </w:tc>
        <w:tc>
          <w:tcPr>
            <w:tcW w:w="632" w:type="dxa"/>
            <w:tcBorders>
              <w:top w:val="single" w:sz="4" w:space="0" w:color="FFFFFF"/>
              <w:left w:val="single" w:sz="4" w:space="0" w:color="FFFFFF"/>
              <w:bottom w:val="nil"/>
              <w:right w:val="nil"/>
            </w:tcBorders>
            <w:shd w:val="clear" w:color="B8CCE4" w:fill="B8CCE4"/>
            <w:noWrap/>
            <w:vAlign w:val="bottom"/>
            <w:hideMark/>
          </w:tcPr>
          <w:p w:rsidR="00ED24E7" w:rsidRPr="00ED24E7" w:rsidRDefault="00ED24E7" w:rsidP="00ED24E7">
            <w:pPr>
              <w:spacing w:after="0" w:line="240" w:lineRule="auto"/>
              <w:jc w:val="right"/>
              <w:rPr>
                <w:rFonts w:ascii="Calibri" w:eastAsia="Times New Roman" w:hAnsi="Calibri" w:cs="Calibri"/>
                <w:color w:val="000000"/>
              </w:rPr>
            </w:pPr>
            <w:r>
              <w:rPr>
                <w:rFonts w:ascii="Calibri" w:hAnsi="Calibri"/>
                <w:color w:val="000000"/>
              </w:rPr>
              <w:t>3500000</w:t>
            </w:r>
          </w:p>
        </w:tc>
      </w:tr>
    </w:tbl>
    <w:p w:rsidR="00ED24E7" w:rsidRDefault="00ED24E7" w:rsidP="00117BB6">
      <w:pPr>
        <w:pStyle w:val="Default"/>
        <w:jc w:val="both"/>
      </w:pPr>
    </w:p>
    <w:p w:rsidR="00ED24E7" w:rsidRDefault="00ED24E7">
      <w:pPr>
        <w:rPr>
          <w:rFonts w:ascii="Calibri" w:hAnsi="Calibri" w:cs="Calibri"/>
          <w:color w:val="000000"/>
          <w:sz w:val="24"/>
          <w:szCs w:val="24"/>
        </w:rPr>
      </w:pPr>
      <w:r>
        <w:br w:type="page"/>
      </w:r>
    </w:p>
    <w:p w:rsidR="009B4990" w:rsidRDefault="00117BB6" w:rsidP="00117BB6">
      <w:pPr>
        <w:pStyle w:val="Default"/>
        <w:jc w:val="both"/>
        <w:rPr>
          <w:rFonts w:asciiTheme="minorHAnsi" w:hAnsiTheme="minorHAnsi" w:cstheme="minorBidi"/>
          <w:color w:val="auto"/>
          <w:sz w:val="22"/>
          <w:szCs w:val="22"/>
        </w:rPr>
      </w:pPr>
      <w:r>
        <w:lastRenderedPageBreak/>
        <w:fldChar w:fldCharType="begin"/>
      </w:r>
      <w:r>
        <w:instrText xml:space="preserve"> LINK </w:instrText>
      </w:r>
      <w:r w:rsidR="00D769AB">
        <w:instrText xml:space="preserve">Excel.Sheet.12 "D:\\STARI_RACUNAR\\d\\2024 2025\\KONKURS VIDEO NADZOR 25\\Komisija sastanak i predlog Spisak prijava.xlsx" "ОСНОВНЕ ШКОЛЕ!R1C1:R22C7" </w:instrText>
      </w:r>
      <w:r>
        <w:instrText xml:space="preserve">\a \f 4 \h </w:instrText>
      </w:r>
      <w:r>
        <w:fldChar w:fldCharType="separate"/>
      </w:r>
    </w:p>
    <w:p w:rsidR="00AA625C" w:rsidRDefault="00117BB6" w:rsidP="00117BB6">
      <w:pPr>
        <w:pStyle w:val="Default"/>
        <w:jc w:val="both"/>
        <w:rPr>
          <w:rFonts w:asciiTheme="minorHAnsi" w:hAnsiTheme="minorHAnsi" w:cstheme="minorBidi"/>
          <w:color w:val="auto"/>
          <w:sz w:val="22"/>
          <w:szCs w:val="22"/>
        </w:rPr>
      </w:pPr>
      <w:r>
        <w:rPr>
          <w:color w:val="auto"/>
        </w:rPr>
        <w:fldChar w:fldCharType="end"/>
      </w:r>
      <w:r>
        <w:rPr>
          <w:b/>
          <w:bCs/>
        </w:rPr>
        <w:t xml:space="preserve">Tabelul 2. </w:t>
      </w:r>
      <w:r>
        <w:rPr>
          <w:b/>
        </w:rPr>
        <w:t>Repartizarea mijloacelor conform Concursului pentru finanțarea și cofinanțarea programelor şi proiectelor pentru ridicarea calităţii educaţiei elementare şi medii - promovarea şi îmbunătăţirea siguranţei elevilor în şcolile elementare şi medii de pe teritoriul P.A. Voivodina pentru anul 2025</w:t>
      </w:r>
      <w:r w:rsidR="00AA625C">
        <w:rPr>
          <w:color w:val="auto"/>
        </w:rPr>
        <w:fldChar w:fldCharType="begin"/>
      </w:r>
      <w:r w:rsidR="00AA625C">
        <w:rPr>
          <w:color w:val="auto"/>
        </w:rPr>
        <w:instrText xml:space="preserve"> LINK </w:instrText>
      </w:r>
      <w:r w:rsidR="00D769AB">
        <w:rPr>
          <w:color w:val="auto"/>
        </w:rPr>
        <w:instrText xml:space="preserve">Excel.Sheet.12 "D:\\STARI_RACUNAR\\d\\2024 2025\\KONKURS VIDEO NADZOR 25\\Komisija sastanak i predlog Spisak prijava.xlsx" "ОСНОВНЕ ШКОЛЕ!R1C1:R22C7" </w:instrText>
      </w:r>
      <w:r w:rsidR="00AA625C">
        <w:rPr>
          <w:color w:val="auto"/>
        </w:rPr>
        <w:instrText xml:space="preserve">\a \f 4 \h  \* MERGEFORMAT </w:instrText>
      </w:r>
      <w:r w:rsidR="00AA625C">
        <w:rPr>
          <w:color w:val="auto"/>
        </w:rPr>
        <w:fldChar w:fldCharType="separate"/>
      </w:r>
    </w:p>
    <w:p w:rsidR="00B51368" w:rsidRPr="00F708E8" w:rsidRDefault="00AA625C" w:rsidP="00F708E8">
      <w:pPr>
        <w:pStyle w:val="Default"/>
        <w:jc w:val="both"/>
        <w:rPr>
          <w:color w:val="auto"/>
        </w:rPr>
      </w:pPr>
      <w:r>
        <w:rPr>
          <w:color w:val="auto"/>
        </w:rPr>
        <w:fldChar w:fldCharType="end"/>
      </w:r>
    </w:p>
    <w:tbl>
      <w:tblPr>
        <w:tblW w:w="7080" w:type="dxa"/>
        <w:tblLook w:val="04A0" w:firstRow="1" w:lastRow="0" w:firstColumn="1" w:lastColumn="0" w:noHBand="0" w:noVBand="1"/>
      </w:tblPr>
      <w:tblGrid>
        <w:gridCol w:w="1288"/>
        <w:gridCol w:w="1521"/>
        <w:gridCol w:w="1126"/>
        <w:gridCol w:w="1505"/>
        <w:gridCol w:w="1640"/>
      </w:tblGrid>
      <w:tr w:rsidR="00ED24E7" w:rsidRPr="00ED24E7" w:rsidTr="00ED24E7">
        <w:trPr>
          <w:trHeight w:val="510"/>
        </w:trPr>
        <w:tc>
          <w:tcPr>
            <w:tcW w:w="1288" w:type="dxa"/>
            <w:tcBorders>
              <w:top w:val="nil"/>
              <w:left w:val="nil"/>
              <w:bottom w:val="single" w:sz="4" w:space="0" w:color="000000"/>
              <w:right w:val="single" w:sz="4" w:space="0" w:color="000000"/>
            </w:tcBorders>
            <w:shd w:val="clear" w:color="000000" w:fill="A6A6A6"/>
            <w:noWrap/>
            <w:vAlign w:val="center"/>
            <w:hideMark/>
          </w:tcPr>
          <w:p w:rsidR="00ED24E7" w:rsidRPr="00ED24E7" w:rsidRDefault="00ED24E7" w:rsidP="00ED24E7">
            <w:pPr>
              <w:spacing w:after="0" w:line="240" w:lineRule="auto"/>
              <w:jc w:val="center"/>
              <w:rPr>
                <w:rFonts w:ascii="Calibri" w:eastAsia="Times New Roman" w:hAnsi="Calibri" w:cs="Calibri"/>
                <w:b/>
                <w:bCs/>
                <w:color w:val="0D0D0D"/>
                <w:sz w:val="20"/>
                <w:szCs w:val="20"/>
              </w:rPr>
            </w:pPr>
            <w:r>
              <w:rPr>
                <w:rFonts w:ascii="Calibri" w:hAnsi="Calibri"/>
                <w:b/>
                <w:bCs/>
                <w:color w:val="0D0D0D"/>
                <w:sz w:val="20"/>
                <w:szCs w:val="20"/>
              </w:rPr>
              <w:t>Numărul curent</w:t>
            </w:r>
          </w:p>
        </w:tc>
        <w:tc>
          <w:tcPr>
            <w:tcW w:w="1597" w:type="dxa"/>
            <w:tcBorders>
              <w:top w:val="nil"/>
              <w:left w:val="nil"/>
              <w:bottom w:val="single" w:sz="4" w:space="0" w:color="000000"/>
              <w:right w:val="single" w:sz="4" w:space="0" w:color="000000"/>
            </w:tcBorders>
            <w:shd w:val="clear" w:color="000000" w:fill="A6A6A6"/>
            <w:vAlign w:val="center"/>
            <w:hideMark/>
          </w:tcPr>
          <w:p w:rsidR="00ED24E7" w:rsidRPr="00ED24E7" w:rsidRDefault="00ED24E7" w:rsidP="00ED24E7">
            <w:pPr>
              <w:spacing w:after="0" w:line="240" w:lineRule="auto"/>
              <w:jc w:val="center"/>
              <w:rPr>
                <w:rFonts w:ascii="Calibri" w:eastAsia="Times New Roman" w:hAnsi="Calibri" w:cs="Calibri"/>
                <w:b/>
                <w:bCs/>
                <w:color w:val="0D0D0D"/>
                <w:sz w:val="20"/>
                <w:szCs w:val="20"/>
              </w:rPr>
            </w:pPr>
            <w:r>
              <w:rPr>
                <w:rFonts w:ascii="Calibri" w:hAnsi="Calibri"/>
                <w:b/>
                <w:bCs/>
                <w:color w:val="0D0D0D"/>
                <w:sz w:val="20"/>
                <w:szCs w:val="20"/>
              </w:rPr>
              <w:t>Denumirea instituţiei</w:t>
            </w:r>
          </w:p>
        </w:tc>
        <w:tc>
          <w:tcPr>
            <w:tcW w:w="960" w:type="dxa"/>
            <w:tcBorders>
              <w:top w:val="nil"/>
              <w:left w:val="nil"/>
              <w:bottom w:val="single" w:sz="4" w:space="0" w:color="000000"/>
              <w:right w:val="single" w:sz="4" w:space="0" w:color="000000"/>
            </w:tcBorders>
            <w:shd w:val="clear" w:color="000000" w:fill="A6A6A6"/>
            <w:noWrap/>
            <w:vAlign w:val="center"/>
            <w:hideMark/>
          </w:tcPr>
          <w:p w:rsidR="00ED24E7" w:rsidRPr="00ED24E7" w:rsidRDefault="00ED24E7" w:rsidP="00ED24E7">
            <w:pPr>
              <w:spacing w:after="0" w:line="240" w:lineRule="auto"/>
              <w:jc w:val="center"/>
              <w:rPr>
                <w:rFonts w:ascii="Calibri" w:eastAsia="Times New Roman" w:hAnsi="Calibri" w:cs="Calibri"/>
                <w:b/>
                <w:bCs/>
                <w:color w:val="0D0D0D"/>
                <w:sz w:val="20"/>
                <w:szCs w:val="20"/>
              </w:rPr>
            </w:pPr>
            <w:r>
              <w:rPr>
                <w:rFonts w:ascii="Calibri" w:hAnsi="Calibri"/>
                <w:b/>
                <w:bCs/>
                <w:color w:val="0D0D0D"/>
                <w:sz w:val="20"/>
                <w:szCs w:val="20"/>
              </w:rPr>
              <w:t>Localitatea</w:t>
            </w:r>
          </w:p>
        </w:tc>
        <w:tc>
          <w:tcPr>
            <w:tcW w:w="1595" w:type="dxa"/>
            <w:tcBorders>
              <w:top w:val="nil"/>
              <w:left w:val="nil"/>
              <w:bottom w:val="single" w:sz="4" w:space="0" w:color="000000"/>
              <w:right w:val="single" w:sz="4" w:space="0" w:color="000000"/>
            </w:tcBorders>
            <w:shd w:val="clear" w:color="000000" w:fill="A6A6A6"/>
            <w:vAlign w:val="center"/>
            <w:hideMark/>
          </w:tcPr>
          <w:p w:rsidR="00ED24E7" w:rsidRPr="00ED24E7" w:rsidRDefault="00ED24E7" w:rsidP="00ED24E7">
            <w:pPr>
              <w:spacing w:after="0" w:line="240" w:lineRule="auto"/>
              <w:jc w:val="center"/>
              <w:rPr>
                <w:rFonts w:ascii="Calibri" w:eastAsia="Times New Roman" w:hAnsi="Calibri" w:cs="Calibri"/>
                <w:b/>
                <w:bCs/>
                <w:color w:val="0D0D0D"/>
                <w:sz w:val="20"/>
                <w:szCs w:val="20"/>
              </w:rPr>
            </w:pPr>
            <w:r>
              <w:rPr>
                <w:rFonts w:ascii="Calibri" w:hAnsi="Calibri"/>
                <w:b/>
                <w:bCs/>
                <w:color w:val="0D0D0D"/>
                <w:sz w:val="20"/>
                <w:szCs w:val="20"/>
              </w:rPr>
              <w:t>Denumirea proiectului</w:t>
            </w:r>
          </w:p>
        </w:tc>
        <w:tc>
          <w:tcPr>
            <w:tcW w:w="1640" w:type="dxa"/>
            <w:tcBorders>
              <w:top w:val="nil"/>
              <w:left w:val="single" w:sz="4" w:space="0" w:color="000000"/>
              <w:bottom w:val="single" w:sz="4" w:space="0" w:color="000000"/>
              <w:right w:val="single" w:sz="4" w:space="0" w:color="000000"/>
            </w:tcBorders>
            <w:shd w:val="clear" w:color="000000" w:fill="A6A6A6"/>
            <w:noWrap/>
            <w:vAlign w:val="center"/>
            <w:hideMark/>
          </w:tcPr>
          <w:p w:rsidR="00ED24E7" w:rsidRPr="00ED24E7" w:rsidRDefault="00ED24E7" w:rsidP="00ED24E7">
            <w:pPr>
              <w:spacing w:after="0" w:line="240" w:lineRule="auto"/>
              <w:jc w:val="center"/>
              <w:rPr>
                <w:rFonts w:ascii="Calibri" w:eastAsia="Times New Roman" w:hAnsi="Calibri" w:cs="Calibri"/>
                <w:b/>
                <w:bCs/>
                <w:color w:val="0D0D0D"/>
                <w:sz w:val="20"/>
                <w:szCs w:val="20"/>
              </w:rPr>
            </w:pPr>
            <w:r>
              <w:rPr>
                <w:rFonts w:ascii="Calibri" w:hAnsi="Calibri"/>
                <w:b/>
                <w:bCs/>
                <w:color w:val="0D0D0D"/>
                <w:sz w:val="20"/>
                <w:szCs w:val="20"/>
              </w:rPr>
              <w:t>Cuantumul aprobat</w:t>
            </w:r>
          </w:p>
        </w:tc>
      </w:tr>
      <w:tr w:rsidR="00ED24E7" w:rsidRPr="00ED24E7" w:rsidTr="00ED24E7">
        <w:trPr>
          <w:trHeight w:val="1275"/>
        </w:trPr>
        <w:tc>
          <w:tcPr>
            <w:tcW w:w="1288" w:type="dxa"/>
            <w:tcBorders>
              <w:top w:val="single" w:sz="4" w:space="0" w:color="000000"/>
              <w:left w:val="nil"/>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w:t>
            </w:r>
          </w:p>
        </w:tc>
        <w:tc>
          <w:tcPr>
            <w:tcW w:w="1597"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Școala de Tehnică</w:t>
            </w:r>
          </w:p>
        </w:tc>
        <w:tc>
          <w:tcPr>
            <w:tcW w:w="96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Ada</w:t>
            </w:r>
          </w:p>
        </w:tc>
        <w:tc>
          <w:tcPr>
            <w:tcW w:w="1595"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Siguranța elevilor în circulaţie</w:t>
            </w:r>
          </w:p>
        </w:tc>
        <w:tc>
          <w:tcPr>
            <w:tcW w:w="164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100.000,00</w:t>
            </w:r>
          </w:p>
        </w:tc>
      </w:tr>
      <w:tr w:rsidR="00ED24E7" w:rsidRPr="00ED24E7" w:rsidTr="00ED24E7">
        <w:trPr>
          <w:trHeight w:val="1785"/>
        </w:trPr>
        <w:tc>
          <w:tcPr>
            <w:tcW w:w="1288" w:type="dxa"/>
            <w:tcBorders>
              <w:top w:val="single" w:sz="4" w:space="0" w:color="000000"/>
              <w:left w:val="nil"/>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2</w:t>
            </w:r>
          </w:p>
        </w:tc>
        <w:tc>
          <w:tcPr>
            <w:tcW w:w="1597"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Şcoala de Economie şi Comerţ „Dositej Obradović”</w:t>
            </w:r>
          </w:p>
        </w:tc>
        <w:tc>
          <w:tcPr>
            <w:tcW w:w="96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Alibunar</w:t>
            </w:r>
          </w:p>
        </w:tc>
        <w:tc>
          <w:tcPr>
            <w:tcW w:w="1595"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Stăpâneşte-ţi emoţiile - Spune Nu violenţei!</w:t>
            </w:r>
          </w:p>
        </w:tc>
        <w:tc>
          <w:tcPr>
            <w:tcW w:w="164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105.000,00</w:t>
            </w:r>
          </w:p>
        </w:tc>
      </w:tr>
      <w:tr w:rsidR="00ED24E7" w:rsidRPr="00ED24E7" w:rsidTr="00ED24E7">
        <w:trPr>
          <w:trHeight w:val="1530"/>
        </w:trPr>
        <w:tc>
          <w:tcPr>
            <w:tcW w:w="1288" w:type="dxa"/>
            <w:tcBorders>
              <w:top w:val="single" w:sz="4" w:space="0" w:color="000000"/>
              <w:left w:val="nil"/>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w:t>
            </w:r>
          </w:p>
        </w:tc>
        <w:tc>
          <w:tcPr>
            <w:tcW w:w="1597"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Școala de Argicultură</w:t>
            </w:r>
          </w:p>
        </w:tc>
        <w:tc>
          <w:tcPr>
            <w:tcW w:w="96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Bač</w:t>
            </w:r>
          </w:p>
        </w:tc>
        <w:tc>
          <w:tcPr>
            <w:tcW w:w="1595"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Stăpâneşte-ţi emoţiile - Spune Nu violenţei!</w:t>
            </w:r>
          </w:p>
        </w:tc>
        <w:tc>
          <w:tcPr>
            <w:tcW w:w="164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105.000,00</w:t>
            </w:r>
          </w:p>
        </w:tc>
      </w:tr>
      <w:tr w:rsidR="00ED24E7" w:rsidRPr="00ED24E7" w:rsidTr="00ED24E7">
        <w:trPr>
          <w:trHeight w:val="1275"/>
        </w:trPr>
        <w:tc>
          <w:tcPr>
            <w:tcW w:w="1288" w:type="dxa"/>
            <w:tcBorders>
              <w:top w:val="single" w:sz="4" w:space="0" w:color="000000"/>
              <w:left w:val="nil"/>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4</w:t>
            </w:r>
          </w:p>
        </w:tc>
        <w:tc>
          <w:tcPr>
            <w:tcW w:w="1597"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 xml:space="preserve">Şcoala de Agricultură cu cămin pentru elevi </w:t>
            </w:r>
          </w:p>
        </w:tc>
        <w:tc>
          <w:tcPr>
            <w:tcW w:w="96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Bačka Topola</w:t>
            </w:r>
          </w:p>
        </w:tc>
        <w:tc>
          <w:tcPr>
            <w:tcW w:w="1595"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Cunoștințele tale schimbă lumea</w:t>
            </w:r>
          </w:p>
        </w:tc>
        <w:tc>
          <w:tcPr>
            <w:tcW w:w="164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105.000,00</w:t>
            </w:r>
          </w:p>
        </w:tc>
      </w:tr>
      <w:tr w:rsidR="00ED24E7" w:rsidRPr="00ED24E7" w:rsidTr="00ED24E7">
        <w:trPr>
          <w:trHeight w:val="1530"/>
        </w:trPr>
        <w:tc>
          <w:tcPr>
            <w:tcW w:w="1288" w:type="dxa"/>
            <w:tcBorders>
              <w:top w:val="single" w:sz="4" w:space="0" w:color="000000"/>
              <w:left w:val="nil"/>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5</w:t>
            </w:r>
          </w:p>
        </w:tc>
        <w:tc>
          <w:tcPr>
            <w:tcW w:w="1597"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Şcoala Medie de Tehnică „Šinković Jožef”</w:t>
            </w:r>
          </w:p>
        </w:tc>
        <w:tc>
          <w:tcPr>
            <w:tcW w:w="96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Bačka Topola</w:t>
            </w:r>
          </w:p>
        </w:tc>
        <w:tc>
          <w:tcPr>
            <w:tcW w:w="1595"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Spectacol interactiv „Med, a bogami i mleko”</w:t>
            </w:r>
          </w:p>
        </w:tc>
        <w:tc>
          <w:tcPr>
            <w:tcW w:w="164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100.000,00</w:t>
            </w:r>
          </w:p>
        </w:tc>
      </w:tr>
      <w:tr w:rsidR="00ED24E7" w:rsidRPr="00ED24E7" w:rsidTr="00ED24E7">
        <w:trPr>
          <w:trHeight w:val="1275"/>
        </w:trPr>
        <w:tc>
          <w:tcPr>
            <w:tcW w:w="1288" w:type="dxa"/>
            <w:tcBorders>
              <w:top w:val="single" w:sz="4" w:space="0" w:color="000000"/>
              <w:left w:val="nil"/>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6</w:t>
            </w:r>
          </w:p>
        </w:tc>
        <w:tc>
          <w:tcPr>
            <w:tcW w:w="1597"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Liceul „Jan Kolar” cu căminul de elevi</w:t>
            </w:r>
          </w:p>
        </w:tc>
        <w:tc>
          <w:tcPr>
            <w:tcW w:w="96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Bački Petrovac</w:t>
            </w:r>
          </w:p>
        </w:tc>
        <w:tc>
          <w:tcPr>
            <w:tcW w:w="1595"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Cunoștințele tale schimbă lumea</w:t>
            </w:r>
          </w:p>
        </w:tc>
        <w:tc>
          <w:tcPr>
            <w:tcW w:w="164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105.000,00</w:t>
            </w:r>
          </w:p>
        </w:tc>
      </w:tr>
      <w:tr w:rsidR="00ED24E7" w:rsidRPr="00ED24E7" w:rsidTr="00ED24E7">
        <w:trPr>
          <w:trHeight w:val="1275"/>
        </w:trPr>
        <w:tc>
          <w:tcPr>
            <w:tcW w:w="1288" w:type="dxa"/>
            <w:tcBorders>
              <w:top w:val="single" w:sz="4" w:space="0" w:color="000000"/>
              <w:left w:val="nil"/>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7</w:t>
            </w:r>
          </w:p>
        </w:tc>
        <w:tc>
          <w:tcPr>
            <w:tcW w:w="1597"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Şcoala Medie Profesională „Vasa Pelagić”</w:t>
            </w:r>
          </w:p>
        </w:tc>
        <w:tc>
          <w:tcPr>
            <w:tcW w:w="96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Cuvin</w:t>
            </w:r>
          </w:p>
        </w:tc>
        <w:tc>
          <w:tcPr>
            <w:tcW w:w="1595"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Cunoștințele tale schimbă lumea</w:t>
            </w:r>
          </w:p>
        </w:tc>
        <w:tc>
          <w:tcPr>
            <w:tcW w:w="164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105.000,00</w:t>
            </w:r>
          </w:p>
        </w:tc>
      </w:tr>
      <w:tr w:rsidR="00ED24E7" w:rsidRPr="00ED24E7" w:rsidTr="00ED24E7">
        <w:trPr>
          <w:trHeight w:val="2550"/>
        </w:trPr>
        <w:tc>
          <w:tcPr>
            <w:tcW w:w="1288" w:type="dxa"/>
            <w:tcBorders>
              <w:top w:val="single" w:sz="4" w:space="0" w:color="000000"/>
              <w:left w:val="nil"/>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lastRenderedPageBreak/>
              <w:t>8</w:t>
            </w:r>
          </w:p>
        </w:tc>
        <w:tc>
          <w:tcPr>
            <w:tcW w:w="1597"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Liceul şi Școala Profesională "Dositej Obradović”</w:t>
            </w:r>
          </w:p>
        </w:tc>
        <w:tc>
          <w:tcPr>
            <w:tcW w:w="96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Novi Kneževac</w:t>
            </w:r>
          </w:p>
        </w:tc>
        <w:tc>
          <w:tcPr>
            <w:tcW w:w="1595"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Școala noastră - o școală sigură: Prevenirea prin psihologie pozitivă</w:t>
            </w:r>
          </w:p>
        </w:tc>
        <w:tc>
          <w:tcPr>
            <w:tcW w:w="164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80.000,00</w:t>
            </w:r>
          </w:p>
        </w:tc>
      </w:tr>
      <w:tr w:rsidR="00ED24E7" w:rsidRPr="00ED24E7" w:rsidTr="00ED24E7">
        <w:trPr>
          <w:trHeight w:val="1530"/>
        </w:trPr>
        <w:tc>
          <w:tcPr>
            <w:tcW w:w="1288" w:type="dxa"/>
            <w:tcBorders>
              <w:top w:val="single" w:sz="4" w:space="0" w:color="000000"/>
              <w:left w:val="nil"/>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9</w:t>
            </w:r>
          </w:p>
        </w:tc>
        <w:tc>
          <w:tcPr>
            <w:tcW w:w="1597"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Şcoala Medie de Tehnică „Milenko Brzak - Uča”</w:t>
            </w:r>
          </w:p>
        </w:tc>
        <w:tc>
          <w:tcPr>
            <w:tcW w:w="96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Ruma</w:t>
            </w:r>
          </w:p>
        </w:tc>
        <w:tc>
          <w:tcPr>
            <w:tcW w:w="1595"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Stăpâneşte-ţi emoţiile - Spune Nu violenţei!</w:t>
            </w:r>
          </w:p>
        </w:tc>
        <w:tc>
          <w:tcPr>
            <w:tcW w:w="164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105.000,00</w:t>
            </w:r>
          </w:p>
        </w:tc>
      </w:tr>
      <w:tr w:rsidR="00ED24E7" w:rsidRPr="00ED24E7" w:rsidTr="00ED24E7">
        <w:trPr>
          <w:trHeight w:val="2295"/>
        </w:trPr>
        <w:tc>
          <w:tcPr>
            <w:tcW w:w="1288" w:type="dxa"/>
            <w:tcBorders>
              <w:top w:val="single" w:sz="4" w:space="0" w:color="000000"/>
              <w:left w:val="nil"/>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10</w:t>
            </w:r>
          </w:p>
        </w:tc>
        <w:tc>
          <w:tcPr>
            <w:tcW w:w="1597"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Liceul cu cămin de elevi pentru elevii talentaţi „Bolyai”</w:t>
            </w:r>
          </w:p>
        </w:tc>
        <w:tc>
          <w:tcPr>
            <w:tcW w:w="96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Senta</w:t>
            </w:r>
          </w:p>
        </w:tc>
        <w:tc>
          <w:tcPr>
            <w:tcW w:w="1595"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Prin joc împotriva violenței</w:t>
            </w:r>
          </w:p>
        </w:tc>
        <w:tc>
          <w:tcPr>
            <w:tcW w:w="164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97.000,00</w:t>
            </w:r>
          </w:p>
        </w:tc>
      </w:tr>
      <w:tr w:rsidR="00ED24E7" w:rsidRPr="00ED24E7" w:rsidTr="00ED24E7">
        <w:trPr>
          <w:trHeight w:val="2295"/>
        </w:trPr>
        <w:tc>
          <w:tcPr>
            <w:tcW w:w="1288" w:type="dxa"/>
            <w:tcBorders>
              <w:top w:val="single" w:sz="4" w:space="0" w:color="000000"/>
              <w:left w:val="nil"/>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11</w:t>
            </w:r>
          </w:p>
        </w:tc>
        <w:tc>
          <w:tcPr>
            <w:tcW w:w="1597"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Liceul cu cămin de elevi pentru elevii talentaţi „Bolyai”</w:t>
            </w:r>
          </w:p>
        </w:tc>
        <w:tc>
          <w:tcPr>
            <w:tcW w:w="96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Senta</w:t>
            </w:r>
          </w:p>
        </w:tc>
        <w:tc>
          <w:tcPr>
            <w:tcW w:w="1595"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Săptămâna sănătăţii</w:t>
            </w:r>
          </w:p>
        </w:tc>
        <w:tc>
          <w:tcPr>
            <w:tcW w:w="164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95.000,00</w:t>
            </w:r>
          </w:p>
        </w:tc>
      </w:tr>
      <w:tr w:rsidR="00ED24E7" w:rsidRPr="00ED24E7" w:rsidTr="00ED24E7">
        <w:trPr>
          <w:trHeight w:val="2805"/>
        </w:trPr>
        <w:tc>
          <w:tcPr>
            <w:tcW w:w="1288" w:type="dxa"/>
            <w:tcBorders>
              <w:top w:val="single" w:sz="4" w:space="0" w:color="000000"/>
              <w:left w:val="nil"/>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12</w:t>
            </w:r>
          </w:p>
        </w:tc>
        <w:tc>
          <w:tcPr>
            <w:tcW w:w="1597"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 xml:space="preserve"> Școala pentru Învățământul Elementar și Mediu cu Cămin ''Vuk Karadžić''</w:t>
            </w:r>
          </w:p>
        </w:tc>
        <w:tc>
          <w:tcPr>
            <w:tcW w:w="96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Sombor</w:t>
            </w:r>
          </w:p>
        </w:tc>
        <w:tc>
          <w:tcPr>
            <w:tcW w:w="1595"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Împreună pentru o mai bună protecție a copiilor împotriva violenței, abuzului, maltratării și neglijării</w:t>
            </w:r>
          </w:p>
        </w:tc>
        <w:tc>
          <w:tcPr>
            <w:tcW w:w="164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115.550,00</w:t>
            </w:r>
          </w:p>
        </w:tc>
      </w:tr>
      <w:tr w:rsidR="00ED24E7" w:rsidRPr="00ED24E7" w:rsidTr="00ED24E7">
        <w:trPr>
          <w:trHeight w:val="1020"/>
        </w:trPr>
        <w:tc>
          <w:tcPr>
            <w:tcW w:w="1288" w:type="dxa"/>
            <w:tcBorders>
              <w:top w:val="single" w:sz="4" w:space="0" w:color="000000"/>
              <w:left w:val="nil"/>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13</w:t>
            </w:r>
          </w:p>
        </w:tc>
        <w:tc>
          <w:tcPr>
            <w:tcW w:w="1597"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Şcoala Medie de Tehnică</w:t>
            </w:r>
          </w:p>
        </w:tc>
        <w:tc>
          <w:tcPr>
            <w:tcW w:w="96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Sombor</w:t>
            </w:r>
          </w:p>
        </w:tc>
        <w:tc>
          <w:tcPr>
            <w:tcW w:w="1595"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Cunoștințele tale schimbă lumea</w:t>
            </w:r>
          </w:p>
        </w:tc>
        <w:tc>
          <w:tcPr>
            <w:tcW w:w="164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105.000,00</w:t>
            </w:r>
          </w:p>
        </w:tc>
      </w:tr>
      <w:tr w:rsidR="00ED24E7" w:rsidRPr="00ED24E7" w:rsidTr="00ED24E7">
        <w:trPr>
          <w:trHeight w:val="1530"/>
        </w:trPr>
        <w:tc>
          <w:tcPr>
            <w:tcW w:w="1288" w:type="dxa"/>
            <w:tcBorders>
              <w:top w:val="single" w:sz="4" w:space="0" w:color="000000"/>
              <w:left w:val="nil"/>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14</w:t>
            </w:r>
          </w:p>
        </w:tc>
        <w:tc>
          <w:tcPr>
            <w:tcW w:w="1597"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Școala de Tehnică</w:t>
            </w:r>
          </w:p>
        </w:tc>
        <w:tc>
          <w:tcPr>
            <w:tcW w:w="96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Stara Pazova</w:t>
            </w:r>
          </w:p>
        </w:tc>
        <w:tc>
          <w:tcPr>
            <w:tcW w:w="1595"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Stăpâneşte-ţi emoţiile - Spune Nu violenţei!</w:t>
            </w:r>
          </w:p>
        </w:tc>
        <w:tc>
          <w:tcPr>
            <w:tcW w:w="1640" w:type="dxa"/>
            <w:tcBorders>
              <w:top w:val="single" w:sz="4" w:space="0" w:color="000000"/>
              <w:left w:val="single" w:sz="4" w:space="0" w:color="000000"/>
              <w:bottom w:val="single" w:sz="4" w:space="0" w:color="000000"/>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105.000,00</w:t>
            </w:r>
          </w:p>
        </w:tc>
      </w:tr>
      <w:tr w:rsidR="00ED24E7" w:rsidRPr="00ED24E7" w:rsidTr="00ED24E7">
        <w:trPr>
          <w:trHeight w:val="1785"/>
        </w:trPr>
        <w:tc>
          <w:tcPr>
            <w:tcW w:w="1288" w:type="dxa"/>
            <w:tcBorders>
              <w:top w:val="single" w:sz="4" w:space="0" w:color="000000"/>
              <w:left w:val="nil"/>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lastRenderedPageBreak/>
              <w:t>15</w:t>
            </w:r>
          </w:p>
        </w:tc>
        <w:tc>
          <w:tcPr>
            <w:tcW w:w="1597"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Liceul "Sava Šumanović”</w:t>
            </w:r>
          </w:p>
        </w:tc>
        <w:tc>
          <w:tcPr>
            <w:tcW w:w="96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Šid</w:t>
            </w:r>
          </w:p>
        </w:tc>
        <w:tc>
          <w:tcPr>
            <w:tcW w:w="1595"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„Părinte dificil” - cum să stabilești o relație de colaborare</w:t>
            </w:r>
          </w:p>
        </w:tc>
        <w:tc>
          <w:tcPr>
            <w:tcW w:w="1640" w:type="dxa"/>
            <w:tcBorders>
              <w:top w:val="single" w:sz="4" w:space="0" w:color="000000"/>
              <w:left w:val="single" w:sz="4" w:space="0" w:color="000000"/>
              <w:bottom w:val="single" w:sz="4" w:space="0" w:color="000000"/>
              <w:right w:val="single" w:sz="4" w:space="0" w:color="000000"/>
            </w:tcBorders>
            <w:shd w:val="clear" w:color="B8CCE4" w:fill="B8CCE4"/>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72.450,00</w:t>
            </w:r>
          </w:p>
        </w:tc>
      </w:tr>
      <w:tr w:rsidR="00ED24E7" w:rsidRPr="00ED24E7" w:rsidTr="00ED24E7">
        <w:trPr>
          <w:trHeight w:val="300"/>
        </w:trPr>
        <w:tc>
          <w:tcPr>
            <w:tcW w:w="1288" w:type="dxa"/>
            <w:tcBorders>
              <w:top w:val="single" w:sz="4" w:space="0" w:color="000000"/>
              <w:left w:val="nil"/>
              <w:bottom w:val="nil"/>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 </w:t>
            </w:r>
          </w:p>
        </w:tc>
        <w:tc>
          <w:tcPr>
            <w:tcW w:w="1597" w:type="dxa"/>
            <w:tcBorders>
              <w:top w:val="single" w:sz="4" w:space="0" w:color="000000"/>
              <w:left w:val="single" w:sz="4" w:space="0" w:color="000000"/>
              <w:bottom w:val="nil"/>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 </w:t>
            </w:r>
          </w:p>
        </w:tc>
        <w:tc>
          <w:tcPr>
            <w:tcW w:w="960" w:type="dxa"/>
            <w:tcBorders>
              <w:top w:val="single" w:sz="4" w:space="0" w:color="000000"/>
              <w:left w:val="single" w:sz="4" w:space="0" w:color="000000"/>
              <w:bottom w:val="nil"/>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 </w:t>
            </w:r>
          </w:p>
        </w:tc>
        <w:tc>
          <w:tcPr>
            <w:tcW w:w="1595" w:type="dxa"/>
            <w:tcBorders>
              <w:top w:val="single" w:sz="4" w:space="0" w:color="000000"/>
              <w:left w:val="single" w:sz="4" w:space="0" w:color="000000"/>
              <w:bottom w:val="nil"/>
              <w:right w:val="single" w:sz="4" w:space="0" w:color="000000"/>
            </w:tcBorders>
            <w:shd w:val="clear" w:color="DCE6F1" w:fill="DCE6F1"/>
            <w:vAlign w:val="center"/>
            <w:hideMark/>
          </w:tcPr>
          <w:p w:rsidR="00ED24E7" w:rsidRPr="00ED24E7" w:rsidRDefault="00ED24E7" w:rsidP="00ED24E7">
            <w:pPr>
              <w:spacing w:after="0" w:line="240" w:lineRule="auto"/>
              <w:rPr>
                <w:rFonts w:ascii="Calibri" w:eastAsia="Times New Roman" w:hAnsi="Calibri" w:cs="Calibri"/>
                <w:color w:val="000000"/>
                <w:sz w:val="20"/>
                <w:szCs w:val="20"/>
              </w:rPr>
            </w:pPr>
            <w:r>
              <w:rPr>
                <w:rFonts w:ascii="Calibri" w:hAnsi="Calibri"/>
                <w:color w:val="000000"/>
                <w:sz w:val="20"/>
                <w:szCs w:val="20"/>
              </w:rPr>
              <w:t> </w:t>
            </w:r>
          </w:p>
        </w:tc>
        <w:tc>
          <w:tcPr>
            <w:tcW w:w="1640" w:type="dxa"/>
            <w:tcBorders>
              <w:top w:val="single" w:sz="4" w:space="0" w:color="000000"/>
              <w:left w:val="single" w:sz="4" w:space="0" w:color="000000"/>
              <w:bottom w:val="nil"/>
              <w:right w:val="single" w:sz="4" w:space="0" w:color="000000"/>
            </w:tcBorders>
            <w:shd w:val="clear" w:color="DCE6F1" w:fill="DCE6F1"/>
            <w:vAlign w:val="center"/>
            <w:hideMark/>
          </w:tcPr>
          <w:p w:rsidR="00ED24E7" w:rsidRPr="00ED24E7" w:rsidRDefault="00ED24E7" w:rsidP="00ED24E7">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1.500.000,00</w:t>
            </w:r>
          </w:p>
        </w:tc>
      </w:tr>
    </w:tbl>
    <w:p w:rsidR="00AA625C" w:rsidRDefault="00AA625C" w:rsidP="00AA625C">
      <w:pPr>
        <w:jc w:val="center"/>
      </w:pPr>
    </w:p>
    <w:p w:rsidR="00AA625C" w:rsidRDefault="00AA625C" w:rsidP="00AA625C">
      <w:pPr>
        <w:jc w:val="center"/>
      </w:pPr>
      <w:r>
        <w:fldChar w:fldCharType="begin"/>
      </w:r>
      <w:r>
        <w:instrText xml:space="preserve"> LINK </w:instrText>
      </w:r>
      <w:r w:rsidR="00D769AB">
        <w:instrText xml:space="preserve">Excel.Sheet.12 "D:\\STARI_RACUNAR\\d\\2024 2025\\KONKURS VIDEO NADZOR 25\\Komisija sastanak i predlog Spisak prijava.xlsx" "СРЕДЊЕ ШКОЛЕ!R1C1:R22C7" </w:instrText>
      </w:r>
      <w:r>
        <w:instrText xml:space="preserve">\a \f 4 \h  \* MERGEFORMAT </w:instrText>
      </w:r>
      <w:r>
        <w:fldChar w:fldCharType="separate"/>
      </w:r>
    </w:p>
    <w:p w:rsidR="00117BB6" w:rsidRPr="00B51368" w:rsidRDefault="00AA625C" w:rsidP="000672A1">
      <w:r>
        <w:fldChar w:fldCharType="end"/>
      </w:r>
    </w:p>
    <w:sectPr w:rsidR="00117BB6" w:rsidRPr="00B51368" w:rsidSect="001A15D8">
      <w:footerReference w:type="default" r:id="rId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89B" w:rsidRDefault="0070089B" w:rsidP="001A15D8">
      <w:pPr>
        <w:spacing w:after="0" w:line="240" w:lineRule="auto"/>
      </w:pPr>
      <w:r>
        <w:separator/>
      </w:r>
    </w:p>
  </w:endnote>
  <w:endnote w:type="continuationSeparator" w:id="0">
    <w:p w:rsidR="0070089B" w:rsidRDefault="0070089B" w:rsidP="001A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610765"/>
      <w:docPartObj>
        <w:docPartGallery w:val="Page Numbers (Bottom of Page)"/>
        <w:docPartUnique/>
      </w:docPartObj>
    </w:sdtPr>
    <w:sdtEndPr>
      <w:rPr>
        <w:noProof/>
      </w:rPr>
    </w:sdtEndPr>
    <w:sdtContent>
      <w:p w:rsidR="001A15D8" w:rsidRDefault="001A15D8">
        <w:pPr>
          <w:pStyle w:val="Footer"/>
          <w:jc w:val="right"/>
        </w:pPr>
        <w:r>
          <w:fldChar w:fldCharType="begin"/>
        </w:r>
        <w:r>
          <w:instrText xml:space="preserve"> PAGE   \* MERGEFORMAT </w:instrText>
        </w:r>
        <w:r>
          <w:fldChar w:fldCharType="separate"/>
        </w:r>
        <w:r w:rsidR="00B80797">
          <w:rPr>
            <w:noProof/>
          </w:rPr>
          <w:t>8</w:t>
        </w:r>
        <w:r>
          <w:fldChar w:fldCharType="end"/>
        </w:r>
      </w:p>
    </w:sdtContent>
  </w:sdt>
  <w:p w:rsidR="001A15D8" w:rsidRDefault="001A1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89B" w:rsidRDefault="0070089B" w:rsidP="001A15D8">
      <w:pPr>
        <w:spacing w:after="0" w:line="240" w:lineRule="auto"/>
      </w:pPr>
      <w:r>
        <w:separator/>
      </w:r>
    </w:p>
  </w:footnote>
  <w:footnote w:type="continuationSeparator" w:id="0">
    <w:p w:rsidR="0070089B" w:rsidRDefault="0070089B" w:rsidP="001A15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83E02"/>
    <w:multiLevelType w:val="hybridMultilevel"/>
    <w:tmpl w:val="072675C4"/>
    <w:lvl w:ilvl="0" w:tplc="FD78B0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57BB3"/>
    <w:multiLevelType w:val="hybridMultilevel"/>
    <w:tmpl w:val="339AF622"/>
    <w:lvl w:ilvl="0" w:tplc="FD78B0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F3F89"/>
    <w:multiLevelType w:val="hybridMultilevel"/>
    <w:tmpl w:val="53D4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30978"/>
    <w:multiLevelType w:val="hybridMultilevel"/>
    <w:tmpl w:val="C9B6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91D25"/>
    <w:multiLevelType w:val="hybridMultilevel"/>
    <w:tmpl w:val="8C3683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123123"/>
    <w:multiLevelType w:val="hybridMultilevel"/>
    <w:tmpl w:val="A4804F0C"/>
    <w:lvl w:ilvl="0" w:tplc="FD78B03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F7"/>
    <w:rsid w:val="000060B6"/>
    <w:rsid w:val="000164F9"/>
    <w:rsid w:val="000270CB"/>
    <w:rsid w:val="000672A1"/>
    <w:rsid w:val="000C556E"/>
    <w:rsid w:val="000F133C"/>
    <w:rsid w:val="000F6318"/>
    <w:rsid w:val="0010747F"/>
    <w:rsid w:val="00117BB6"/>
    <w:rsid w:val="00136A65"/>
    <w:rsid w:val="0016569B"/>
    <w:rsid w:val="0018323C"/>
    <w:rsid w:val="001A15D8"/>
    <w:rsid w:val="001E5541"/>
    <w:rsid w:val="00283D57"/>
    <w:rsid w:val="002A042A"/>
    <w:rsid w:val="002D75C5"/>
    <w:rsid w:val="00315373"/>
    <w:rsid w:val="003A2BA2"/>
    <w:rsid w:val="003B5C86"/>
    <w:rsid w:val="003B60D4"/>
    <w:rsid w:val="003C6E99"/>
    <w:rsid w:val="00411644"/>
    <w:rsid w:val="00592208"/>
    <w:rsid w:val="005C02A4"/>
    <w:rsid w:val="005F6624"/>
    <w:rsid w:val="00620BBD"/>
    <w:rsid w:val="00696B2E"/>
    <w:rsid w:val="0070089B"/>
    <w:rsid w:val="008362B0"/>
    <w:rsid w:val="00885EFD"/>
    <w:rsid w:val="008A3761"/>
    <w:rsid w:val="008A7EDA"/>
    <w:rsid w:val="00963F49"/>
    <w:rsid w:val="009B0C06"/>
    <w:rsid w:val="009B4990"/>
    <w:rsid w:val="009E296A"/>
    <w:rsid w:val="00A13E82"/>
    <w:rsid w:val="00A4652D"/>
    <w:rsid w:val="00A702F9"/>
    <w:rsid w:val="00AA34D9"/>
    <w:rsid w:val="00AA625C"/>
    <w:rsid w:val="00AD3654"/>
    <w:rsid w:val="00AD3986"/>
    <w:rsid w:val="00AE695A"/>
    <w:rsid w:val="00B51368"/>
    <w:rsid w:val="00B80797"/>
    <w:rsid w:val="00BF7171"/>
    <w:rsid w:val="00C4712E"/>
    <w:rsid w:val="00C47450"/>
    <w:rsid w:val="00C665F2"/>
    <w:rsid w:val="00C747C5"/>
    <w:rsid w:val="00CB5404"/>
    <w:rsid w:val="00CC296A"/>
    <w:rsid w:val="00CF35AF"/>
    <w:rsid w:val="00D50410"/>
    <w:rsid w:val="00D5191D"/>
    <w:rsid w:val="00D72997"/>
    <w:rsid w:val="00D769AB"/>
    <w:rsid w:val="00DA68EF"/>
    <w:rsid w:val="00E00AF7"/>
    <w:rsid w:val="00E70755"/>
    <w:rsid w:val="00E86169"/>
    <w:rsid w:val="00EB3DBA"/>
    <w:rsid w:val="00EC436C"/>
    <w:rsid w:val="00ED24E7"/>
    <w:rsid w:val="00F25392"/>
    <w:rsid w:val="00F32668"/>
    <w:rsid w:val="00F708E8"/>
    <w:rsid w:val="00F8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1D924-8227-4504-98DD-A6E564DF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D5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A1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5D8"/>
  </w:style>
  <w:style w:type="paragraph" w:styleId="Footer">
    <w:name w:val="footer"/>
    <w:basedOn w:val="Normal"/>
    <w:link w:val="FooterChar"/>
    <w:uiPriority w:val="99"/>
    <w:unhideWhenUsed/>
    <w:rsid w:val="001A1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5D8"/>
  </w:style>
  <w:style w:type="paragraph" w:styleId="ListParagraph">
    <w:name w:val="List Paragraph"/>
    <w:basedOn w:val="Normal"/>
    <w:uiPriority w:val="34"/>
    <w:qFormat/>
    <w:rsid w:val="00620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6737">
      <w:bodyDiv w:val="1"/>
      <w:marLeft w:val="0"/>
      <w:marRight w:val="0"/>
      <w:marTop w:val="0"/>
      <w:marBottom w:val="0"/>
      <w:divBdr>
        <w:top w:val="none" w:sz="0" w:space="0" w:color="auto"/>
        <w:left w:val="none" w:sz="0" w:space="0" w:color="auto"/>
        <w:bottom w:val="none" w:sz="0" w:space="0" w:color="auto"/>
        <w:right w:val="none" w:sz="0" w:space="0" w:color="auto"/>
      </w:divBdr>
    </w:div>
    <w:div w:id="275718207">
      <w:bodyDiv w:val="1"/>
      <w:marLeft w:val="0"/>
      <w:marRight w:val="0"/>
      <w:marTop w:val="0"/>
      <w:marBottom w:val="0"/>
      <w:divBdr>
        <w:top w:val="none" w:sz="0" w:space="0" w:color="auto"/>
        <w:left w:val="none" w:sz="0" w:space="0" w:color="auto"/>
        <w:bottom w:val="none" w:sz="0" w:space="0" w:color="auto"/>
        <w:right w:val="none" w:sz="0" w:space="0" w:color="auto"/>
      </w:divBdr>
    </w:div>
    <w:div w:id="312176010">
      <w:bodyDiv w:val="1"/>
      <w:marLeft w:val="0"/>
      <w:marRight w:val="0"/>
      <w:marTop w:val="0"/>
      <w:marBottom w:val="0"/>
      <w:divBdr>
        <w:top w:val="none" w:sz="0" w:space="0" w:color="auto"/>
        <w:left w:val="none" w:sz="0" w:space="0" w:color="auto"/>
        <w:bottom w:val="none" w:sz="0" w:space="0" w:color="auto"/>
        <w:right w:val="none" w:sz="0" w:space="0" w:color="auto"/>
      </w:divBdr>
    </w:div>
    <w:div w:id="387532617">
      <w:bodyDiv w:val="1"/>
      <w:marLeft w:val="0"/>
      <w:marRight w:val="0"/>
      <w:marTop w:val="0"/>
      <w:marBottom w:val="0"/>
      <w:divBdr>
        <w:top w:val="none" w:sz="0" w:space="0" w:color="auto"/>
        <w:left w:val="none" w:sz="0" w:space="0" w:color="auto"/>
        <w:bottom w:val="none" w:sz="0" w:space="0" w:color="auto"/>
        <w:right w:val="none" w:sz="0" w:space="0" w:color="auto"/>
      </w:divBdr>
    </w:div>
    <w:div w:id="436946746">
      <w:bodyDiv w:val="1"/>
      <w:marLeft w:val="0"/>
      <w:marRight w:val="0"/>
      <w:marTop w:val="0"/>
      <w:marBottom w:val="0"/>
      <w:divBdr>
        <w:top w:val="none" w:sz="0" w:space="0" w:color="auto"/>
        <w:left w:val="none" w:sz="0" w:space="0" w:color="auto"/>
        <w:bottom w:val="none" w:sz="0" w:space="0" w:color="auto"/>
        <w:right w:val="none" w:sz="0" w:space="0" w:color="auto"/>
      </w:divBdr>
    </w:div>
    <w:div w:id="706150825">
      <w:bodyDiv w:val="1"/>
      <w:marLeft w:val="0"/>
      <w:marRight w:val="0"/>
      <w:marTop w:val="0"/>
      <w:marBottom w:val="0"/>
      <w:divBdr>
        <w:top w:val="none" w:sz="0" w:space="0" w:color="auto"/>
        <w:left w:val="none" w:sz="0" w:space="0" w:color="auto"/>
        <w:bottom w:val="none" w:sz="0" w:space="0" w:color="auto"/>
        <w:right w:val="none" w:sz="0" w:space="0" w:color="auto"/>
      </w:divBdr>
    </w:div>
    <w:div w:id="767576421">
      <w:bodyDiv w:val="1"/>
      <w:marLeft w:val="0"/>
      <w:marRight w:val="0"/>
      <w:marTop w:val="0"/>
      <w:marBottom w:val="0"/>
      <w:divBdr>
        <w:top w:val="none" w:sz="0" w:space="0" w:color="auto"/>
        <w:left w:val="none" w:sz="0" w:space="0" w:color="auto"/>
        <w:bottom w:val="none" w:sz="0" w:space="0" w:color="auto"/>
        <w:right w:val="none" w:sz="0" w:space="0" w:color="auto"/>
      </w:divBdr>
    </w:div>
    <w:div w:id="975837980">
      <w:bodyDiv w:val="1"/>
      <w:marLeft w:val="0"/>
      <w:marRight w:val="0"/>
      <w:marTop w:val="0"/>
      <w:marBottom w:val="0"/>
      <w:divBdr>
        <w:top w:val="none" w:sz="0" w:space="0" w:color="auto"/>
        <w:left w:val="none" w:sz="0" w:space="0" w:color="auto"/>
        <w:bottom w:val="none" w:sz="0" w:space="0" w:color="auto"/>
        <w:right w:val="none" w:sz="0" w:space="0" w:color="auto"/>
      </w:divBdr>
    </w:div>
    <w:div w:id="1140265817">
      <w:bodyDiv w:val="1"/>
      <w:marLeft w:val="0"/>
      <w:marRight w:val="0"/>
      <w:marTop w:val="0"/>
      <w:marBottom w:val="0"/>
      <w:divBdr>
        <w:top w:val="none" w:sz="0" w:space="0" w:color="auto"/>
        <w:left w:val="none" w:sz="0" w:space="0" w:color="auto"/>
        <w:bottom w:val="none" w:sz="0" w:space="0" w:color="auto"/>
        <w:right w:val="none" w:sz="0" w:space="0" w:color="auto"/>
      </w:divBdr>
    </w:div>
    <w:div w:id="1292706380">
      <w:bodyDiv w:val="1"/>
      <w:marLeft w:val="0"/>
      <w:marRight w:val="0"/>
      <w:marTop w:val="0"/>
      <w:marBottom w:val="0"/>
      <w:divBdr>
        <w:top w:val="none" w:sz="0" w:space="0" w:color="auto"/>
        <w:left w:val="none" w:sz="0" w:space="0" w:color="auto"/>
        <w:bottom w:val="none" w:sz="0" w:space="0" w:color="auto"/>
        <w:right w:val="none" w:sz="0" w:space="0" w:color="auto"/>
      </w:divBdr>
    </w:div>
    <w:div w:id="1534802064">
      <w:bodyDiv w:val="1"/>
      <w:marLeft w:val="0"/>
      <w:marRight w:val="0"/>
      <w:marTop w:val="0"/>
      <w:marBottom w:val="0"/>
      <w:divBdr>
        <w:top w:val="none" w:sz="0" w:space="0" w:color="auto"/>
        <w:left w:val="none" w:sz="0" w:space="0" w:color="auto"/>
        <w:bottom w:val="none" w:sz="0" w:space="0" w:color="auto"/>
        <w:right w:val="none" w:sz="0" w:space="0" w:color="auto"/>
      </w:divBdr>
    </w:div>
    <w:div w:id="1548102514">
      <w:bodyDiv w:val="1"/>
      <w:marLeft w:val="0"/>
      <w:marRight w:val="0"/>
      <w:marTop w:val="0"/>
      <w:marBottom w:val="0"/>
      <w:divBdr>
        <w:top w:val="none" w:sz="0" w:space="0" w:color="auto"/>
        <w:left w:val="none" w:sz="0" w:space="0" w:color="auto"/>
        <w:bottom w:val="none" w:sz="0" w:space="0" w:color="auto"/>
        <w:right w:val="none" w:sz="0" w:space="0" w:color="auto"/>
      </w:divBdr>
    </w:div>
    <w:div w:id="1725909462">
      <w:bodyDiv w:val="1"/>
      <w:marLeft w:val="0"/>
      <w:marRight w:val="0"/>
      <w:marTop w:val="0"/>
      <w:marBottom w:val="0"/>
      <w:divBdr>
        <w:top w:val="none" w:sz="0" w:space="0" w:color="auto"/>
        <w:left w:val="none" w:sz="0" w:space="0" w:color="auto"/>
        <w:bottom w:val="none" w:sz="0" w:space="0" w:color="auto"/>
        <w:right w:val="none" w:sz="0" w:space="0" w:color="auto"/>
      </w:divBdr>
    </w:div>
    <w:div w:id="1980572600">
      <w:bodyDiv w:val="1"/>
      <w:marLeft w:val="0"/>
      <w:marRight w:val="0"/>
      <w:marTop w:val="0"/>
      <w:marBottom w:val="0"/>
      <w:divBdr>
        <w:top w:val="none" w:sz="0" w:space="0" w:color="auto"/>
        <w:left w:val="none" w:sz="0" w:space="0" w:color="auto"/>
        <w:bottom w:val="none" w:sz="0" w:space="0" w:color="auto"/>
        <w:right w:val="none" w:sz="0" w:space="0" w:color="auto"/>
      </w:divBdr>
    </w:div>
    <w:div w:id="21204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8</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Cato</dc:creator>
  <cp:keywords/>
  <dc:description/>
  <cp:lastModifiedBy>Adrian Čoban</cp:lastModifiedBy>
  <cp:revision>40</cp:revision>
  <dcterms:created xsi:type="dcterms:W3CDTF">2025-04-24T12:04:00Z</dcterms:created>
  <dcterms:modified xsi:type="dcterms:W3CDTF">2025-06-19T10:39:00Z</dcterms:modified>
</cp:coreProperties>
</file>