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4145"/>
        <w:gridCol w:w="3510"/>
      </w:tblGrid>
      <w:tr w:rsidR="000878A8" w:rsidRPr="00AA183F" w:rsidTr="000878A8">
        <w:trPr>
          <w:trHeight w:val="1975"/>
        </w:trPr>
        <w:tc>
          <w:tcPr>
            <w:tcW w:w="2410" w:type="dxa"/>
          </w:tcPr>
          <w:p w:rsidR="000878A8" w:rsidRPr="00AA183F" w:rsidRDefault="000878A8" w:rsidP="000878A8">
            <w:pPr>
              <w:tabs>
                <w:tab w:val="center" w:pos="4703"/>
                <w:tab w:val="right" w:pos="9406"/>
              </w:tabs>
              <w:ind w:left="-198" w:firstLine="108"/>
              <w:rPr>
                <w:rFonts w:asciiTheme="minorHAnsi" w:eastAsia="Calibri" w:hAnsiTheme="minorHAnsi" w:cstheme="minorHAnsi"/>
                <w:noProof/>
                <w:sz w:val="16"/>
                <w:szCs w:val="16"/>
              </w:rPr>
            </w:pPr>
            <w:r>
              <w:rPr>
                <w:rFonts w:asciiTheme="minorHAnsi" w:hAnsiTheme="minorHAnsi"/>
                <w:noProof/>
                <w:lang w:val="en-U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Republica Serbia</w:t>
            </w:r>
          </w:p>
          <w:p w:rsidR="000878A8" w:rsidRPr="00C219D4" w:rsidRDefault="000878A8" w:rsidP="000878A8">
            <w:pPr>
              <w:rPr>
                <w:rFonts w:asciiTheme="minorHAnsi" w:eastAsia="Calibri" w:hAnsiTheme="minorHAnsi" w:cstheme="minorHAnsi"/>
                <w:noProof/>
                <w:sz w:val="18"/>
                <w:szCs w:val="18"/>
              </w:rPr>
            </w:pPr>
            <w:r>
              <w:rPr>
                <w:rFonts w:asciiTheme="minorHAnsi" w:hAnsiTheme="minorHAnsi"/>
                <w:sz w:val="18"/>
                <w:szCs w:val="18"/>
              </w:rPr>
              <w:t>Provincia Autonomă Voivodina</w:t>
            </w:r>
          </w:p>
          <w:p w:rsidR="000878A8" w:rsidRPr="00C219D4" w:rsidRDefault="000878A8" w:rsidP="000878A8">
            <w:pPr>
              <w:rPr>
                <w:rFonts w:asciiTheme="minorHAnsi" w:eastAsia="Calibri" w:hAnsiTheme="minorHAnsi" w:cstheme="minorHAnsi"/>
                <w:b/>
                <w:noProof/>
                <w:sz w:val="18"/>
                <w:szCs w:val="18"/>
              </w:rPr>
            </w:pPr>
            <w:r>
              <w:rPr>
                <w:rFonts w:asciiTheme="minorHAnsi" w:hAnsiTheme="minorHAnsi"/>
                <w:b/>
                <w:bCs/>
                <w:sz w:val="18"/>
                <w:szCs w:val="18"/>
              </w:rPr>
              <w:t>Secretariatul Provincial pentru Educaţie, Reglementări, Administraţie</w:t>
            </w:r>
            <w:r>
              <w:rPr>
                <w:rFonts w:asciiTheme="minorHAnsi" w:hAnsiTheme="minorHAnsi"/>
                <w:b/>
                <w:sz w:val="18"/>
                <w:szCs w:val="18"/>
              </w:rPr>
              <w:br/>
            </w:r>
            <w:r>
              <w:rPr>
                <w:rFonts w:asciiTheme="minorHAnsi" w:hAnsiTheme="minorHAnsi"/>
                <w:b/>
                <w:bCs/>
                <w:sz w:val="18"/>
                <w:szCs w:val="18"/>
              </w:rPr>
              <w:t>şi Minorităţile Naţionale - Comunităţile Naţionale</w:t>
            </w:r>
          </w:p>
          <w:p w:rsidR="000878A8" w:rsidRPr="00C219D4" w:rsidRDefault="000878A8" w:rsidP="000878A8">
            <w:pPr>
              <w:spacing w:line="204" w:lineRule="auto"/>
              <w:rPr>
                <w:rFonts w:asciiTheme="minorHAnsi" w:eastAsia="Calibri" w:hAnsiTheme="minorHAnsi" w:cstheme="minorHAnsi"/>
                <w:b/>
                <w:noProof/>
                <w:sz w:val="18"/>
                <w:szCs w:val="18"/>
                <w:lang w:val="sr-Cyrl-CS"/>
              </w:rPr>
            </w:pP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Bulevar Mihajla Pupina 16, 21000 Novi Sad</w:t>
            </w: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T: +381 21  487  4604; </w:t>
            </w:r>
          </w:p>
          <w:p w:rsidR="000878A8" w:rsidRPr="00C219D4" w:rsidRDefault="00FB7408" w:rsidP="000878A8">
            <w:pPr>
              <w:spacing w:after="200"/>
              <w:rPr>
                <w:rFonts w:asciiTheme="minorHAnsi" w:eastAsia="Calibri" w:hAnsiTheme="minorHAnsi" w:cstheme="minorHAnsi"/>
                <w:noProof/>
                <w:sz w:val="18"/>
                <w:szCs w:val="18"/>
              </w:rPr>
            </w:pPr>
            <w:hyperlink r:id="rId9" w:history="1">
              <w:r w:rsidR="00F86720">
                <w:rPr>
                  <w:rStyle w:val="Hyperlink"/>
                  <w:rFonts w:asciiTheme="minorHAnsi" w:hAnsiTheme="minorHAnsi"/>
                  <w:color w:val="auto"/>
                  <w:sz w:val="18"/>
                  <w:szCs w:val="18"/>
                </w:rPr>
                <w:t>ounz@vojvodina.gov.s</w:t>
              </w:r>
            </w:hyperlink>
            <w:r w:rsidR="00F86720">
              <w:rPr>
                <w:rFonts w:asciiTheme="minorHAnsi" w:hAnsiTheme="minorHAnsi"/>
                <w:sz w:val="18"/>
                <w:szCs w:val="18"/>
              </w:rPr>
              <w:t xml:space="preserve">  </w:t>
            </w:r>
          </w:p>
        </w:tc>
      </w:tr>
      <w:tr w:rsidR="0039220F" w:rsidRPr="0039220F" w:rsidTr="009B2B5D">
        <w:trPr>
          <w:trHeight w:val="305"/>
        </w:trPr>
        <w:tc>
          <w:tcPr>
            <w:tcW w:w="2410" w:type="dxa"/>
          </w:tcPr>
          <w:p w:rsidR="000878A8" w:rsidRPr="0039220F" w:rsidRDefault="000878A8" w:rsidP="000878A8">
            <w:pPr>
              <w:tabs>
                <w:tab w:val="center" w:pos="4703"/>
                <w:tab w:val="right" w:pos="9406"/>
              </w:tabs>
              <w:ind w:left="-198" w:firstLine="108"/>
              <w:rPr>
                <w:rFonts w:asciiTheme="minorHAnsi" w:eastAsia="Calibri" w:hAnsiTheme="minorHAnsi" w:cstheme="minorHAnsi"/>
                <w:noProof/>
                <w:sz w:val="16"/>
                <w:szCs w:val="16"/>
                <w:lang w:val="sr-Cyrl-CS"/>
              </w:rPr>
            </w:pPr>
          </w:p>
        </w:tc>
        <w:tc>
          <w:tcPr>
            <w:tcW w:w="4145" w:type="dxa"/>
          </w:tcPr>
          <w:p w:rsidR="000878A8" w:rsidRPr="0039220F"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NUMĂRUL: </w:t>
            </w:r>
            <w:r>
              <w:rPr>
                <w:rFonts w:asciiTheme="minorHAnsi" w:hAnsiTheme="minorHAnsi"/>
                <w:sz w:val="18"/>
                <w:szCs w:val="16"/>
              </w:rPr>
              <w:t>003332748 2025 09427 005 001 087 011</w:t>
            </w:r>
          </w:p>
          <w:p w:rsidR="000878A8" w:rsidRPr="0039220F" w:rsidRDefault="000878A8" w:rsidP="000878A8">
            <w:pPr>
              <w:tabs>
                <w:tab w:val="center" w:pos="4703"/>
                <w:tab w:val="right" w:pos="9406"/>
              </w:tabs>
              <w:rPr>
                <w:rFonts w:asciiTheme="minorHAnsi" w:eastAsia="Calibri" w:hAnsiTheme="minorHAnsi" w:cstheme="minorHAnsi"/>
                <w:noProof/>
                <w:sz w:val="18"/>
                <w:szCs w:val="18"/>
                <w:lang w:val="sr-Cyrl-CS"/>
              </w:rPr>
            </w:pPr>
          </w:p>
        </w:tc>
        <w:tc>
          <w:tcPr>
            <w:tcW w:w="3510" w:type="dxa"/>
          </w:tcPr>
          <w:p w:rsidR="000878A8" w:rsidRPr="0039220F" w:rsidRDefault="000878A8" w:rsidP="005C0F83">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DATA: 10.10.2025</w:t>
            </w:r>
          </w:p>
        </w:tc>
      </w:tr>
    </w:tbl>
    <w:p w:rsidR="002F472A" w:rsidRPr="00C32764" w:rsidRDefault="002F472A" w:rsidP="00CC3502">
      <w:pPr>
        <w:ind w:firstLine="720"/>
        <w:jc w:val="both"/>
        <w:rPr>
          <w:rFonts w:asciiTheme="minorHAnsi" w:hAnsiTheme="minorHAnsi" w:cstheme="minorHAnsi"/>
          <w:bCs/>
          <w:noProof/>
          <w:sz w:val="20"/>
          <w:szCs w:val="20"/>
        </w:rPr>
      </w:pPr>
      <w:r>
        <w:rPr>
          <w:rFonts w:asciiTheme="minorHAnsi" w:hAnsiTheme="minorHAnsi"/>
          <w:bCs/>
          <w:sz w:val="20"/>
          <w:szCs w:val="20"/>
        </w:rPr>
        <w:t>În baza articolului 10 din Hotărârea Adunării Provinciei privind repartizarea mijloacelor bugetare pentru avansarea statutului minorităţilor naţionale – comunităţilor naţionale şi dezvoltarea multiculturalismului şi toleranţei („Buletinul oficial al P.A.V.”, numărul: 8/2019) şi articolului 10 din Regulamentul privind repartizarea mijloacelor bugetare ale Secretariatului Provincial pentru Educaţie, Reglementări, Administraţie şi Minorităţile Naţionale – Comunităţile Naţionale pentru avansarea şi dezvoltarea multiculturalismului şi toleranţei în Provincia Autonomă Voivodina în anul 2025 („Buletinul oficial al P.A.V.”, numărul 5/2025 şi 39/2025), comisia de concurs care desfăşoară procedura de repartizare a mijloacelor conform Concursului public pentru cofinanţarea programelor şi proiectelor de păstrare şi cultivare a multiculturalismului şi toleranţei interetnice în P.A. Voivodina în anul 2025, în şedinţa ţinută pe data 10.10.2025, a stabilit:</w:t>
      </w:r>
    </w:p>
    <w:p w:rsidR="002F472A" w:rsidRDefault="002F472A" w:rsidP="002F472A">
      <w:pPr>
        <w:jc w:val="both"/>
        <w:rPr>
          <w:rFonts w:asciiTheme="minorHAnsi" w:hAnsiTheme="minorHAnsi" w:cstheme="minorHAnsi"/>
          <w:bCs/>
          <w:noProof/>
          <w:sz w:val="20"/>
          <w:szCs w:val="20"/>
          <w:lang w:val="sr-Cyrl-CS"/>
        </w:rPr>
      </w:pPr>
    </w:p>
    <w:p w:rsidR="00B8344A" w:rsidRPr="0039220F" w:rsidRDefault="00B8344A" w:rsidP="002F472A">
      <w:pPr>
        <w:jc w:val="both"/>
        <w:rPr>
          <w:rFonts w:asciiTheme="minorHAnsi" w:hAnsiTheme="minorHAnsi" w:cstheme="minorHAnsi"/>
          <w:bCs/>
          <w:noProof/>
          <w:sz w:val="20"/>
          <w:szCs w:val="20"/>
          <w:lang w:val="sr-Cyrl-CS"/>
        </w:rPr>
      </w:pPr>
    </w:p>
    <w:p w:rsidR="00B73311" w:rsidRPr="0039220F" w:rsidRDefault="000878A8" w:rsidP="00B73311">
      <w:pPr>
        <w:jc w:val="center"/>
        <w:rPr>
          <w:rFonts w:ascii="Calibri" w:hAnsi="Calibri" w:cs="Calibri"/>
          <w:b/>
          <w:bCs/>
          <w:caps/>
          <w:sz w:val="22"/>
          <w:szCs w:val="22"/>
        </w:rPr>
      </w:pPr>
      <w:r>
        <w:rPr>
          <w:b/>
          <w:sz w:val="22"/>
          <w:szCs w:val="22"/>
        </w:rPr>
        <w:t xml:space="preserve">LISTA EVALUĂRII ŞI CLASAMENTULUI PROGRAMELOR ŞI PROIECTELOR ANUNŢATE </w:t>
      </w:r>
      <w:r>
        <w:rPr>
          <w:rFonts w:ascii="Calibri" w:hAnsi="Calibri"/>
          <w:b/>
          <w:bCs/>
          <w:caps/>
          <w:sz w:val="22"/>
          <w:szCs w:val="22"/>
        </w:rPr>
        <w:t>LА CONCURSUL PUBLIC PENTRU COFINANŢAREA</w:t>
      </w:r>
    </w:p>
    <w:p w:rsidR="00B73311" w:rsidRPr="00965157" w:rsidRDefault="00B73311" w:rsidP="00B73311">
      <w:pPr>
        <w:jc w:val="center"/>
        <w:rPr>
          <w:rFonts w:ascii="Calibri" w:hAnsi="Calibri" w:cs="Calibri"/>
          <w:b/>
          <w:bCs/>
          <w:caps/>
          <w:color w:val="000000"/>
          <w:sz w:val="22"/>
          <w:szCs w:val="22"/>
        </w:rPr>
      </w:pPr>
      <w:r>
        <w:rPr>
          <w:rFonts w:ascii="Calibri" w:hAnsi="Calibri"/>
          <w:b/>
          <w:bCs/>
          <w:caps/>
          <w:sz w:val="22"/>
          <w:szCs w:val="22"/>
        </w:rPr>
        <w:t xml:space="preserve">PROGRAMELOR ŞI PROIECTELOR PENTRU PĂSTRAREA ŞI CULTIVAREA MULTICULTURALISMULUI ŞI TOLERANŢEI ÎN P.A.V. ÎN ANUL 2025 </w:t>
      </w:r>
    </w:p>
    <w:p w:rsidR="000878A8" w:rsidRDefault="000878A8" w:rsidP="000878A8">
      <w:pPr>
        <w:jc w:val="center"/>
        <w:rPr>
          <w:rFonts w:asciiTheme="minorHAnsi" w:hAnsiTheme="minorHAnsi" w:cstheme="minorHAnsi"/>
          <w:b/>
          <w:sz w:val="20"/>
          <w:szCs w:val="20"/>
          <w:lang w:val="sr-Cyrl-RS"/>
        </w:rPr>
      </w:pPr>
    </w:p>
    <w:p w:rsidR="000878A8" w:rsidRPr="00AA183F" w:rsidRDefault="000878A8" w:rsidP="00AD4D7B">
      <w:pPr>
        <w:pStyle w:val="ListParagraph"/>
        <w:numPr>
          <w:ilvl w:val="0"/>
          <w:numId w:val="2"/>
        </w:numPr>
        <w:ind w:left="0"/>
        <w:jc w:val="center"/>
        <w:rPr>
          <w:rFonts w:asciiTheme="minorHAnsi" w:hAnsiTheme="minorHAnsi" w:cstheme="minorHAnsi"/>
          <w:b/>
          <w:sz w:val="22"/>
          <w:szCs w:val="22"/>
        </w:rPr>
      </w:pPr>
      <w:r>
        <w:rPr>
          <w:rFonts w:asciiTheme="minorHAnsi" w:hAnsiTheme="minorHAnsi"/>
          <w:b/>
          <w:sz w:val="22"/>
          <w:szCs w:val="22"/>
        </w:rPr>
        <w:t>Evaluarea, punctajul şi clasamentul cererilor</w:t>
      </w:r>
    </w:p>
    <w:p w:rsidR="00540F16" w:rsidRPr="00AA183F" w:rsidRDefault="00540F16" w:rsidP="00543A49">
      <w:pPr>
        <w:pStyle w:val="ListParagraph"/>
        <w:rPr>
          <w:rFonts w:asciiTheme="minorHAnsi" w:hAnsiTheme="minorHAnsi" w:cstheme="minorHAnsi"/>
          <w:b/>
          <w:sz w:val="22"/>
          <w:szCs w:val="22"/>
          <w:lang w:val="sr-Cyrl-RS"/>
        </w:rPr>
      </w:pPr>
    </w:p>
    <w:p w:rsidR="000878A8" w:rsidRDefault="000878A8" w:rsidP="00AD4D7B">
      <w:pPr>
        <w:pStyle w:val="ListParagraph"/>
        <w:numPr>
          <w:ilvl w:val="1"/>
          <w:numId w:val="2"/>
        </w:numPr>
        <w:ind w:left="0"/>
        <w:jc w:val="center"/>
        <w:rPr>
          <w:rFonts w:asciiTheme="minorHAnsi" w:hAnsiTheme="minorHAnsi" w:cstheme="minorHAnsi"/>
          <w:sz w:val="22"/>
          <w:szCs w:val="22"/>
        </w:rPr>
      </w:pPr>
      <w:r>
        <w:rPr>
          <w:rFonts w:asciiTheme="minorHAnsi" w:hAnsiTheme="minorHAnsi"/>
          <w:sz w:val="22"/>
          <w:szCs w:val="22"/>
        </w:rPr>
        <w:t>Proiectele şi programele pentru care se repartizează mijloace</w:t>
      </w:r>
    </w:p>
    <w:p w:rsidR="00C668EA" w:rsidRPr="00AA183F" w:rsidRDefault="00C668EA" w:rsidP="00C668EA">
      <w:pPr>
        <w:pStyle w:val="ListParagraph"/>
        <w:ind w:left="0"/>
        <w:rPr>
          <w:rFonts w:asciiTheme="minorHAnsi" w:hAnsiTheme="minorHAnsi" w:cstheme="minorHAnsi"/>
          <w:sz w:val="22"/>
          <w:szCs w:val="22"/>
          <w:lang w:val="sr-Cyrl-RS"/>
        </w:rPr>
      </w:pPr>
    </w:p>
    <w:p w:rsidR="00FD1AD5" w:rsidRDefault="00FD1AD5" w:rsidP="00FD1AD5">
      <w:pPr>
        <w:ind w:firstLine="540"/>
        <w:jc w:val="both"/>
        <w:rPr>
          <w:rFonts w:asciiTheme="minorHAnsi" w:hAnsiTheme="minorHAnsi" w:cstheme="minorHAnsi"/>
          <w:b/>
          <w:sz w:val="20"/>
          <w:szCs w:val="20"/>
        </w:rPr>
      </w:pPr>
      <w:r>
        <w:rPr>
          <w:rFonts w:asciiTheme="minorHAnsi" w:hAnsiTheme="minorHAnsi"/>
          <w:bCs/>
          <w:sz w:val="20"/>
          <w:szCs w:val="20"/>
        </w:rPr>
        <w:t>Lista programelor și proiectelor semnatarilor cererii care au fost evaluați cu mai mult de 10 puncte și cărora li s-au acordat mijloace:</w:t>
      </w:r>
    </w:p>
    <w:p w:rsidR="00CA26C9" w:rsidRDefault="00CA26C9" w:rsidP="00782027">
      <w:pPr>
        <w:pStyle w:val="ListParagraph"/>
        <w:ind w:left="0"/>
        <w:rPr>
          <w:rFonts w:asciiTheme="minorHAnsi" w:hAnsiTheme="minorHAnsi" w:cstheme="minorHAnsi"/>
          <w:sz w:val="22"/>
          <w:szCs w:val="22"/>
          <w:lang w:val="sr-Cyrl-RS"/>
        </w:rPr>
      </w:pPr>
    </w:p>
    <w:tbl>
      <w:tblPr>
        <w:tblW w:w="9990" w:type="dxa"/>
        <w:tblInd w:w="-275" w:type="dxa"/>
        <w:tblLook w:val="04A0" w:firstRow="1" w:lastRow="0" w:firstColumn="1" w:lastColumn="0" w:noHBand="0" w:noVBand="1"/>
      </w:tblPr>
      <w:tblGrid>
        <w:gridCol w:w="812"/>
        <w:gridCol w:w="2223"/>
        <w:gridCol w:w="1256"/>
        <w:gridCol w:w="2133"/>
        <w:gridCol w:w="1129"/>
        <w:gridCol w:w="1381"/>
        <w:gridCol w:w="1056"/>
      </w:tblGrid>
      <w:tr w:rsidR="00FD1AD5" w:rsidRPr="00FD1AD5" w:rsidTr="00FD1AD5">
        <w:trPr>
          <w:trHeight w:val="510"/>
        </w:trPr>
        <w:tc>
          <w:tcPr>
            <w:tcW w:w="812" w:type="dxa"/>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FD1AD5" w:rsidRPr="00E91036" w:rsidRDefault="00FD1AD5" w:rsidP="00FD1AD5">
            <w:pPr>
              <w:jc w:val="center"/>
              <w:rPr>
                <w:rFonts w:ascii="Calibri" w:hAnsi="Calibri" w:cs="Calibri"/>
                <w:b/>
                <w:bCs/>
                <w:color w:val="FFFFFF"/>
                <w:sz w:val="20"/>
                <w:szCs w:val="20"/>
              </w:rPr>
            </w:pPr>
            <w:r>
              <w:rPr>
                <w:rFonts w:ascii="Calibri" w:hAnsi="Calibri"/>
                <w:b/>
                <w:bCs/>
                <w:color w:val="FFFFFF"/>
                <w:sz w:val="20"/>
                <w:szCs w:val="20"/>
              </w:rPr>
              <w:t>Nr.crt.</w:t>
            </w:r>
          </w:p>
        </w:tc>
        <w:tc>
          <w:tcPr>
            <w:tcW w:w="2223"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Denumirea semnatarului cererii</w:t>
            </w:r>
          </w:p>
        </w:tc>
        <w:tc>
          <w:tcPr>
            <w:tcW w:w="1256"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Localitatea</w:t>
            </w:r>
          </w:p>
        </w:tc>
        <w:tc>
          <w:tcPr>
            <w:tcW w:w="2133"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Denumirea proiectului</w:t>
            </w:r>
          </w:p>
        </w:tc>
        <w:tc>
          <w:tcPr>
            <w:tcW w:w="1129"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Număr de dosar</w:t>
            </w:r>
          </w:p>
        </w:tc>
        <w:tc>
          <w:tcPr>
            <w:tcW w:w="1381"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Cuantumul aprobat în RSD</w:t>
            </w:r>
          </w:p>
        </w:tc>
        <w:tc>
          <w:tcPr>
            <w:tcW w:w="1056"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Punctele</w:t>
            </w:r>
          </w:p>
        </w:tc>
      </w:tr>
      <w:tr w:rsidR="00FD1AD5" w:rsidRPr="00FD1AD5" w:rsidTr="00E91036">
        <w:trPr>
          <w:trHeight w:val="204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FAMILIILOR DIN MOL</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Mol</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családok, nők szerepe a vajdasági tanyavilágban- régi ízek felfedezése, MAGUNK ÉS KÖRNYEZETÜNK FELFEDEZÉSE- Rolul familiei, al femeilor la sălașele din Voivodina-descoperirea gusturilor vechi, DESCOPERIREA SINELUI ȘI A MEDIULUI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003446720 2025 09427 005 000 000 001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CETĂŢENILOR „ÁBRAHÁM PÁL”</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Apatin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Karácsonyi ünnepség- csomagosztással-Sărbătoare de Crăciun și acordarea pachețelelor</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003627004 2025 09427 005 001 000 001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MAGHIARĂ CULTURAL-ARTISTICĂ VECSERA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Bačka Palanka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Prin joacă până la rădăcinile noastre </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003618385 2025 </w:t>
            </w:r>
            <w:r>
              <w:rPr>
                <w:rFonts w:ascii="Calibri" w:hAnsi="Calibri"/>
                <w:color w:val="000000"/>
                <w:sz w:val="20"/>
                <w:szCs w:val="20"/>
              </w:rPr>
              <w:lastRenderedPageBreak/>
              <w:t>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lastRenderedPageBreak/>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12</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CULTURALĂ  „ADY ENDRE”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Stara Moravica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Márton-napi játszóház és kézműves nap a multikulturalizmus szellemében</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003432430 2025 09427 005 000 000 001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90.000,00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MARILOR FAMILII „ARBORELE GENEALOGIC”</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Stara Moravica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Ünnepi sokadalom a multikulturalizmus jegyében</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003603343 2025 09427 005 001 000 001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178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„CERCUL PRIETENILOR COLONIEI ARTISTICE INTERNAŢIONALE 9+1” STARA MORAVICA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Stara Moravica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9+1 Nemzetközi Művésztelep őszi tábora a tolerancia és multikulturalizmus jegyében 2025.- Tabăra de toamnă Cercul de prieteni ai coloniei artistice internaționale 9+1 sub semnul toleranței și multiculturalismului 2025</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003602641 2025 09427 005 001 000 001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90.000,00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127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CLUBUL DE TINERET „GUNAROŠ POBEDA”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Gunaroš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"Egészséges élet- közösségben, egymás mellett" multikulturális életmódváltó program- "Viață sănătoasă-în comunitate, unul lângă altul” program multicultural</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003618032 2025 09427 005 001 000 001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90.000,00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11</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CULTURAL MAGHIAR  „KODÁLY ZOLTÁN”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Bačka Topola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Tradiția populară multicoloră a ținutului nostru</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003617581 2025 09427 005 001 000 001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130.000,00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12</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CULTURALĂ MAGHIARĂ „PETŐFI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Szent István- napi rendezvény Óbecsén - Marcarea yilei Sf. Stefan la Bečej</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003405449 2025 09427 005 000 000 001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16</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10</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DIN BEČEJ A MARILOR FAMILII „BOBITA”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Gyermekhét szervezése Óbecse községben - Marcarea Săptămânii copilului la Bečej</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003405504 2025 09427 005 000 000 001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70.000,00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22</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11</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CULTURALĂ „KUTAŠ PUSTA” DRLJAN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Mileševo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Híd a Kultúra és az Innováció között - Tolerancia a Gyakorlatban - Puntea dintre cultură și inovații-toleranța în practică</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003524760 2025 09427 005 001 000 001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12</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INTELECTUALILOR FRAŢII TAN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Angol és szerb tanoda- Kisnyugdíjasok megsegítése</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003516169 2025 09427 005 000 000 001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13</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ARTEI ŞI CREAŢIEI POPULARE „POTISJE”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Bačko Petrovo Selo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Pe urmele obiceiurilor noastre - Hagyományink nyomában</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003614135 2025 09427 005 001 000 001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14</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PENTRU CULTIVAREA TRADIŢIEI ARTIZANATULUI „JORGOVAN”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Torda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Szentestei-karacsonyi rendezvény- Programe de Ajunul Crăciunului și Crăciun</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003435687 2025 09427 005 000 000 001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16</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PENTRU CULTIVAREA OBICEIURILOR ŞI TRADIŢIEI „BÚZAVIRÁG”</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Itebej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Adventi és karácsonyi programok- Programe de Advent și Crăciun</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003618481 2025 09427 005 001 000 001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17</w:t>
            </w:r>
          </w:p>
        </w:tc>
      </w:tr>
      <w:tr w:rsidR="00FD1AD5" w:rsidRPr="00FD1AD5" w:rsidTr="00E91036">
        <w:trPr>
          <w:trHeight w:val="127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16</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CLUBUL FEMEILOR DIN MUŽLJA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Zrenianin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Teadélutánok a hagyományok felelevenítése és bemutatása céljából- Petreceri de ceai cu scopul reînnoirii și prezentării obiceiurilor</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003446800 2025 09427 005 000 000 001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27</w:t>
            </w:r>
          </w:p>
        </w:tc>
      </w:tr>
      <w:tr w:rsidR="00FD1AD5" w:rsidRPr="00FD1AD5" w:rsidTr="00E91036">
        <w:trPr>
          <w:trHeight w:val="127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17</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CLUBUL DE HANDBAL „LEHEL”</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Zrenianin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Nemzetközi kézilabdatorna- a multikulturalizmus jegyében - Turneu internațional la handbal sub semnul multiculturalismului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003449472 2025 09427 005 001 000 001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26</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18</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PENTRU CULTIVAREA OBICEIURILOR VECHI „R.E.M.U.S.” Zrenianin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Zrenianin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Ifjúsági főzőverseny és lángosfesztivál- Competiție de tineret la gătit și festival de langoși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003474566 2025 09427 005 000 000 001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16</w:t>
            </w:r>
          </w:p>
        </w:tc>
      </w:tr>
      <w:tr w:rsidR="00FD1AD5" w:rsidRPr="00FD1AD5" w:rsidTr="00E91036">
        <w:trPr>
          <w:trHeight w:val="127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19</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MUZICIENI ŞI CÂNTĂREŢI DIN MUŽLJA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Zrenianin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Általános és középiskolások énekes vetélkedője Muzslyán- Concurs la cântat la Mužlja pentru copiii de vârstă școlară</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003547075 2025 09427 005 000 000 001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16</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MAGHIARĂ CULTURAL-ARTISTICĂ DIN MUŽLJA PETŐFI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Mužlja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Táncház a muzslyai Petőfiben - gyerekeknek és felnőtteknek</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003575930 2025 09427 005 001 000 001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120.000,00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 </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21</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CULTURALĂ MAGHIARĂ „PETŐFI”</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Zrenianin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 Szabó György festőtábor- Tabăra de artă „B. Szabó György”</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003576242 2025 09427 005 001 000 001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120.000,00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17</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22</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MAGHIARĂ ATTILA JÓZSEF MIHAJLOVO</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Mihajlovo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Ziua satului-Sărbătoarea Comunității locale</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003592890 2025 09427 005 001 000 001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120.000,00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28</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23</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„ČEŠKA BESEDA SREMA”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Maradik</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Tradiția, limba și arta cehilor</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003595756 2025 09427 005 001 000 001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29</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24</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„SALCÂM ALB”</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Totovo Sepo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Néptánc találkozó Tóthfaluban a nemzetek összetartozása jegyében- Întâlnire de folclor sub semnul unității naționale</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003595723 2025 09427 005 001 000 001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25</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„PETŐFI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Trešnjevac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András napi sokadalom - Néphagyomány ápolása</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003593230 2025 09427 005 001 000 001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16</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26</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CADRELOR DIDACTICE DIN COMUNA KANJIŽA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Kanjiža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Întâlnirea parlamentelor școlare ale școlilor elementare din comuna Kanjiža și școlile înfrățite</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003618033 2025 09427 005 001 000 001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16</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27</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„EGYSÉG”</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Kikinda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IX-a Întâlnire internațională a corurilor la Kikinda-9. Nemzetközi Kórustalálkozó Nagykikindán</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003419978 2025 09427 005 000 000 001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25</w:t>
            </w:r>
          </w:p>
        </w:tc>
      </w:tr>
      <w:tr w:rsidR="00FD1AD5" w:rsidRPr="00FD1AD5" w:rsidTr="00E91036">
        <w:trPr>
          <w:trHeight w:val="127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28</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CULTURAL-ARTISTIC MAGHIAR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Debeljača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kézműves szakcsoport őszi programjainak támogatása- Сofinanțarea activităților de toamnă a secției de artizanat</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003617860 2025 09427 005 001 000 001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29</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„SALMASAL” SKORENOVAC</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Skorenovac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Păstrarea tradiției în amintirea Sf. Nicolae - „Mikulaš”</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003618607 2025 09427 005 001 000 001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80.000,00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30</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POMPIERILOR VOLUNTARI „MARONKA KÁROLY”- MALI IĐOŠ</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Mali Iđoš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Tűzoltó gyermeknap- Ziua copilului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003550506 2025 09427 005 000 000 001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80.000,00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29</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31</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MARILOR FAMILII MALI IĐOŠ „KINČE”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Mali Iđoš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Gyereknapi koncert- Concert cu prilejul Zilei copilului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003589255 2025 09427 005 001 000 001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80.000,00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29</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32</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STRIP A MAGHIARILOR DIN VOIVODINA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Mali Iđoš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Képregény mesterkurzus haladóknak- Masterclass de benzi desenate</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003589308 2025 09427 005 001 000 001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28</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33</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„PETŐFI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Mali Iđoš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VI Őszi forgatag- ifjúsági fesztivál - Al VI-lea Festival de toamnă al tineretului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003589870 2025 09427 005 001 000 001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28</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34</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PEDAGOGILOR MAGHIARI DE TEATRU DIN VOIVODINA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Feketić</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KultúrSzínpad- multikulturális fejlesztés a dráma eszközeivel- Avansare multiculturală cu mijloace dramaticе "KultúrSzínpad"</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003614764 2025 09427 005 001 000 001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11</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35</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POPULARĂ MUNTENEGRU</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Lovćenac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COȘ PENTRU TRADIȚIE-TURNEU CU PRILEJUL JUBILEULUI 80 DE ANI DE LA COLONIZAREA MUNTENEGRENILOR ÎN VOIVODINA</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003592665 2025 09427 005 001 000 001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200.000,00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36</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„ZA BOLJI NOVI KNEŽEVAC”</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Kneževac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Tolerancia az Advent időszakában- Тoleranța în perioada Adventului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003595684 2025 09427 005 001 000 001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185.000,00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18</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37</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„TISZAGYÖNGYE” NOVI KNEŽEVAC</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Kneževac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Tolerancia a Karácsony időszakában- Тоleranță în perioada Crăciunului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003595287 2025 09427 005 001 000 001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38</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 ARTISTICĂ „DR BATTHYÁNY-STRATTMANN LÁSZLÓ”</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Banatsko Aranđelovo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Tolerancia a Karácsony időszakában a mi kis falunkban- Тоleranța în perioada Crăciunului în micul nostru sat</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003595382 2025 09427 005 001 000 001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80.000,00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26</w:t>
            </w:r>
          </w:p>
        </w:tc>
      </w:tr>
      <w:tr w:rsidR="00FD1AD5" w:rsidRPr="00FD1AD5" w:rsidTr="00E91036">
        <w:trPr>
          <w:trHeight w:val="204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39</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CETĂȚENI „NOVI KNEŽEVAC ȘI ÎMPREJURIMEA”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Kneževac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TOLERANCIA ÉS MULTIKULTURALIZMUS TÖRÖKKANIZSÁN ÉS A VILÁGHÁLÓN- MINT MEGTARTÓ, ÖSSZETARTÓ ERŐ- Тoleranța și multiculturalismul la Novi Kneževac și pe internet, ca forță care ne unește</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003589164 2025 09427 005 001 000 001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120.000,00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40</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„VADVIRÁGOK”</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Rabe</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Multikulturalizmus: sokszínűség Oroszlános Monostorán</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003619007 2025 09427 005 001 000 001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80.000,00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29</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41</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INTERCULTURAL</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IV Zentai interkulturális tábor- Felnőtt fafaragó és alkotótábor - A IV-a Tabără interculturală din Senta </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003452413 2025 09427 005 001 000 001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28</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42</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"SZEMPOINT”</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Médiakonferencia -Conferință de presă</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003575023 2025 09427 005 001 000 001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43</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DE TINERET AL MAGHIARILOR DIN VOIVODINA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XXII. Ifjúsági Etno Tábor- Ediția a XXII-a Tabăra Etno de tineret</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003575073 2025 09427 005 001 000 001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44</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ŞTIINŢIFICĂ A MAGHIARILOR DIN VOIVODINA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Tudományos publikációk nyomdai előkészítése és nyomtatása- Pregătirea publicațiilor științifice pentru tipărire</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003584257 2025 09427 005 001 000 001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45</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ARTEI POPULARE ŞI AL INSTRUCŢIEI GENERALE A MAGHIARILOR DIN VOIVODINA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Interaktív népművészeti ismeretterjesztő előadások- Predare interactivă despre arta populară </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003587801 2025 09427 005 001 000 001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70.000,00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46</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MAGHIARĂ  „FEHÉR FERENC” RUMENKA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Rumenka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Ateliere de artizanat</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003584193 2025 09427 005 001 000 001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14</w:t>
            </w:r>
          </w:p>
        </w:tc>
      </w:tr>
      <w:tr w:rsidR="00FD1AD5" w:rsidRPr="00FD1AD5" w:rsidTr="00E91036">
        <w:trPr>
          <w:trHeight w:val="229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47</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ZIARIŞTILOR MAGHIARI DIN VOIVODINA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Vajdasági Magyar Újságírók Egyesülete multikulturalizmus jegyében megvalósuló rendezvényeinek megszervezése és tevékenységeinek népszerűsítése- promovarea activității și cofinanțarea evenimentelor multiculturale ale asociației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003625820 2025 09427 005 001 000 001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14</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48</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ŢINUTULUI „SAVA MRKALJ”</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Scuturarea alfabetului în sec. XXI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003592137 2025 09427 005 001 000 001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11</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49</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EUROPEANĂ A INTELECTUALILOR ROMI</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Fii prietenul meu, cunoaște-mi cercul de prieteni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003583059 2025 09427 005 001 000 001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50</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FEMEILOR „ROMENA”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Femeile ca paznicele culturii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003582464 2025 09427 005 001 000 001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51</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CETĂȚENI INSTITUTUL „ACCENT PE VIAȚĂ”</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FEȚELE VOIVODINEI-promovarea multiculturalismului prin poveștile femeilor</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003591875 2025 09427 005 001 000 001 </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250.000,00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52</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TINERII PENTRU RUMENKA </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Rumenka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SERBARE DE CRĂCIUN</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003584098 2025 09427 005 001 000 001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120.000,00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18</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53</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PENTRU CREAȚIA ARTISTICĂ A COPIILOR „AŠA ȘI ANA”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Festivalul internațional de muzică pentru copii „Scoici în albastru”</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003422135 2025 09427 005 001 000 001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54</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„CORUL COCHETELOR DIN NOVI SAD”</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Cultură fără frontiere</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003546079 2025 09427 005 001 000 001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14</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55</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SPORTIVĂ ȘI RECREATIVĂ PENTRU DEZVOLTAREA CORECTĂ A COPIILOR CU DIZABILITĂȚI ȘI HANDICAP PHENIX</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Fă antrenament cu noi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003570288 2025 09427 005 001 000 001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250.000,00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56</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MAGHIARĂ CULTURAL-ARTISTICĂ „PETŐFI SÁNDOR” PANCIOVA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Panciova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Többnyelvű nótaest- Serată muzicală multilingvă</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003590130 2025 09427 005 001 000 001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57</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CETĂȚENI A PRIETENIEI SÂRBO-TURCE „AVLIJA”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Veliki Gaj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FENAK-Festivalul culturilor naționale 025</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003476255 2025 09427 005 000 000 001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250.000,00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22</w:t>
            </w:r>
          </w:p>
        </w:tc>
      </w:tr>
      <w:tr w:rsidR="00FD1AD5" w:rsidRPr="00FD1AD5" w:rsidTr="00E91036">
        <w:trPr>
          <w:trHeight w:val="127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58</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CULTURALĂ  „ADY ENDRE” TORNJOŠ</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Tornjoš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II Egymás mellett- egymásért - magyar - ruszin hagyományőrzés - Ediția a II-a Unii lângă alții - unii pentru alții - păstrarea obiceiurilor maghiare și rutene</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003591381 2025 09427 005 001 000 001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75.000,00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30</w:t>
            </w:r>
          </w:p>
        </w:tc>
      </w:tr>
      <w:tr w:rsidR="00FD1AD5" w:rsidRPr="00FD1AD5" w:rsidTr="00E91036">
        <w:trPr>
          <w:trHeight w:val="127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59</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„CERCUL BIBLIOTECII” GORNJI BREG</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Gornji Breg</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Tolerancia a Luca napi szokások felelevenítése kapcsán a mi kis falunkban - Тоleranță cu prilejul marcării obiceiurilor de Ziua </w:t>
            </w:r>
            <w:r>
              <w:rPr>
                <w:rFonts w:ascii="Calibri" w:hAnsi="Calibri"/>
                <w:color w:val="000000"/>
                <w:sz w:val="20"/>
                <w:szCs w:val="20"/>
              </w:rPr>
              <w:lastRenderedPageBreak/>
              <w:t>Luciei în micul nostru sat</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lastRenderedPageBreak/>
              <w:t>003591417 2025 09427 005 001 000 001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120.000,00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29</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60</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UNIUNEA ASOCIAȚIILOR AGRICOLE DIN VOIVODINA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Senta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zentai parasztfiatalok falusi találkozója- a nemzetközi kárpát- medencei aratóünnepig 1960-2025 című könyv kiadása</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003592847 2025 09427 005 001 000 001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400.000,00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61</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CLUBUL DE ŞAH „RADNIČKI”</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Tornjoš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VI Karácsonyi gyermek rapid verseny- Ediția a VI-a Competiție de șah rapid pentru copii de Crăciun </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003614225 2025 09427 005 001 000 001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40.000,00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62</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PENTRU DEZVOLTAREA RURALĂ „EURO - BAČKA”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Sombor</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RĂMÂNEȚI AICI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003475242 2025 09427 005 001 000 001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63</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„BUNJEVAČKO KOLO”</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Sombor</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„BUNJEVAČKA DUŽIONICA 2025”</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003409357 2025 09427 005 001 000 001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12</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64</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PULS</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Bezdan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Tabăra toleranței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003576309 2025 09427 005 001 000 001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11</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65</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„CRNA ŠUMA”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Bezdan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Lumile miniaturale ale multiculturalismului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003550625 2025 09427 005 001 000 001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80.000,00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27</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66</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„CLUBUL PENTRU CULTIVAREA TRADIȚIEI ȘI OBICEIURILOR TUTUROR POPOARELOR ȘI NAȚIONALITĂȚILOR VOIVODINEI” SRBOBRAN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Srbobran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Karácsonyi kavalkád- kultúrális műsor és tevékenység</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003516749 2025 09427 005 001 000 001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67</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FEMEI „ORHIDEEA”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Srbobran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Évértékelő 2025</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003615620 2025 09427 005 001 000 001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68</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PENTRU REGENERAREA ECOLOGICĂ</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Sremski Karlovci</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LUMEA CULTURII PRIN OBIECTIV</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003501163 2025 09427 005 001 000 001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69</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ARMONIE SLOVACĂ VOIVODINEANĂ</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Stara Pazova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VALSUL COMUNIUNII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003461590 2025 09427 005 001 000 001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200.000,00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12</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70</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FUNDAȚIA PENTRU CONSERVAREA ȘI PROMOVAREA CULTURII MACEDONENE „SOARELE MACEDONEAN”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Toleranța - o binecuvântare a vieții și conviețuirii </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003410705 2025 09427 005 000 000 001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71</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CETĂȚENI TRADIȚIA, PALIĆ</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Palić</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Arany kezek- Zlatne ruke magyar és szerb kézművestárgyak létrehozása</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003519829 2025 09427 005 001 000 001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24</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72</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TALENTUM ASOCIAȚIE ARTISTICĂ DE TALENTE, SUBOTICA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Két nép, egy ünnep- magyar-szerb karácsonyi hagyományok- Două popoare, o sărbătoare-obiceiuri de Crăciun maghiare și sârbești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003518151 2025 09427 005 001 000 001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73</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MAGHIARĂ CULTURAL-ARTISTICĂ „PALIĆ”</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Palić</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Palics Magyar Művelődési Egyesület éves programjainak szervezése és tájolása</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003592177 2025 09427 005 001 000 001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200.000,00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29</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74</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JUHASOK</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Vándorlás Vajdaságban- turné és útifilm- Hoinăreală prin Voivodina-turneu și turnarea filmului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003592220 2025 09427 005 001 000 001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300.000,00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27</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75</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„ANAHITAS” ASOCIAȚIA PENTRU GRIJA FAȚĂ DE FEMEI ȘI GRAVIDE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Kétnyelvű várandós edukáció- Educație pentru gravide în două limbi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003619137 2025 09427 005 001 000 001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22</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76</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SPORTIVĂ ACTIVE KIDS</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Copilărie sănătoasă fără frontiere - prin joc și cultură</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003576474 2025 09427 005 001 000 001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11</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77</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KULTUR KAVALKAD</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Temerin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Convoiul toleranței - concurs și recreație pentru copii și tineri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003568540 2025 09427 005 001 000 001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150.000,00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E91036">
        <w:trPr>
          <w:trHeight w:val="1020"/>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78</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DE INOVAŢII - PADEJ</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Padej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"Mikulás bekopogtat - Hagyomány, szeretet és közösség" - "Mikulás în vizită- păstrarea tradiției și comuniunii"</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003555410 2025 09427 005 000 000 001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100.000,00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30</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79</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CERCUL CULTURAL MAGHIAR „TISZASZENTMIKLOS”</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Ostojićevo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Libanapok- sokszínű Tiszaszentmiklós - Zilele gâștei- Ostojićevo multicultural</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003592680 2025 09427 005 001 000 001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120.000,00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26</w:t>
            </w:r>
          </w:p>
        </w:tc>
      </w:tr>
      <w:tr w:rsidR="00FD1AD5" w:rsidRPr="00FD1AD5" w:rsidTr="00E91036">
        <w:trPr>
          <w:trHeight w:val="765"/>
        </w:trPr>
        <w:tc>
          <w:tcPr>
            <w:tcW w:w="812"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80</w:t>
            </w:r>
          </w:p>
        </w:tc>
        <w:tc>
          <w:tcPr>
            <w:tcW w:w="222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„PIROS TULIPÁN” - ASOCIAŢIA PENTRU PĂSTRAREA TRADIŢIEI ŞI MEDIULUI MAGHIAR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Ostojićevo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Ediția a X-a „Banatski Disnotor”</w:t>
            </w:r>
          </w:p>
        </w:tc>
        <w:tc>
          <w:tcPr>
            <w:tcW w:w="1129"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003490264 2025 09427 005 000 000 001</w:t>
            </w:r>
          </w:p>
        </w:tc>
        <w:tc>
          <w:tcPr>
            <w:tcW w:w="1381"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right"/>
              <w:rPr>
                <w:rFonts w:ascii="Calibri" w:hAnsi="Calibri" w:cs="Calibri"/>
                <w:color w:val="000000"/>
                <w:sz w:val="20"/>
                <w:szCs w:val="20"/>
              </w:rPr>
            </w:pPr>
            <w:r>
              <w:rPr>
                <w:rFonts w:ascii="Calibri" w:hAnsi="Calibri"/>
                <w:color w:val="000000"/>
                <w:sz w:val="20"/>
                <w:szCs w:val="20"/>
              </w:rPr>
              <w:t>140.000,00</w:t>
            </w:r>
          </w:p>
        </w:tc>
        <w:tc>
          <w:tcPr>
            <w:tcW w:w="105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15</w:t>
            </w:r>
          </w:p>
        </w:tc>
      </w:tr>
      <w:tr w:rsidR="00FD1AD5" w:rsidRPr="00FD1AD5" w:rsidTr="00FD1AD5">
        <w:trPr>
          <w:trHeight w:val="510"/>
        </w:trPr>
        <w:tc>
          <w:tcPr>
            <w:tcW w:w="812" w:type="dxa"/>
            <w:tcBorders>
              <w:top w:val="nil"/>
              <w:left w:val="single" w:sz="4" w:space="0" w:color="000000"/>
              <w:bottom w:val="single" w:sz="4" w:space="0" w:color="000000"/>
              <w:right w:val="single" w:sz="4" w:space="0" w:color="000000"/>
            </w:tcBorders>
            <w:shd w:val="clear" w:color="000000" w:fill="BBBBBB"/>
            <w:vAlign w:val="center"/>
            <w:hideMark/>
          </w:tcPr>
          <w:p w:rsidR="00FD1AD5" w:rsidRPr="00FD1AD5" w:rsidRDefault="00FD1AD5" w:rsidP="00E91036">
            <w:pPr>
              <w:jc w:val="center"/>
              <w:rPr>
                <w:rFonts w:ascii="Calibri" w:hAnsi="Calibri" w:cs="Calibri"/>
                <w:color w:val="000000"/>
                <w:sz w:val="20"/>
                <w:szCs w:val="20"/>
              </w:rPr>
            </w:pPr>
            <w:r>
              <w:rPr>
                <w:rFonts w:ascii="Calibri" w:hAnsi="Calibri"/>
                <w:color w:val="000000"/>
                <w:sz w:val="20"/>
                <w:szCs w:val="20"/>
              </w:rPr>
              <w:t> </w:t>
            </w:r>
          </w:p>
        </w:tc>
        <w:tc>
          <w:tcPr>
            <w:tcW w:w="2223" w:type="dxa"/>
            <w:tcBorders>
              <w:top w:val="nil"/>
              <w:left w:val="nil"/>
              <w:bottom w:val="single" w:sz="4" w:space="0" w:color="000000"/>
              <w:right w:val="single" w:sz="4" w:space="0" w:color="000000"/>
            </w:tcBorders>
            <w:shd w:val="clear" w:color="000000" w:fill="BBBBBB"/>
            <w:vAlign w:val="center"/>
            <w:hideMark/>
          </w:tcPr>
          <w:p w:rsidR="00FD1AD5" w:rsidRPr="00FD1AD5" w:rsidRDefault="00FD1AD5" w:rsidP="00E91036">
            <w:pPr>
              <w:jc w:val="center"/>
              <w:rPr>
                <w:rFonts w:ascii="Calibri" w:hAnsi="Calibri" w:cs="Calibri"/>
                <w:color w:val="000000"/>
                <w:sz w:val="20"/>
                <w:szCs w:val="20"/>
              </w:rPr>
            </w:pPr>
            <w:r>
              <w:rPr>
                <w:rFonts w:ascii="Calibri" w:hAnsi="Calibri"/>
                <w:color w:val="000000"/>
                <w:sz w:val="20"/>
                <w:szCs w:val="20"/>
              </w:rPr>
              <w:t> </w:t>
            </w:r>
          </w:p>
        </w:tc>
        <w:tc>
          <w:tcPr>
            <w:tcW w:w="1256" w:type="dxa"/>
            <w:tcBorders>
              <w:top w:val="nil"/>
              <w:left w:val="nil"/>
              <w:bottom w:val="single" w:sz="4" w:space="0" w:color="000000"/>
              <w:right w:val="single" w:sz="4" w:space="0" w:color="000000"/>
            </w:tcBorders>
            <w:shd w:val="clear" w:color="000000" w:fill="BBBBBB"/>
            <w:vAlign w:val="center"/>
            <w:hideMark/>
          </w:tcPr>
          <w:p w:rsidR="00FD1AD5" w:rsidRPr="00FD1AD5" w:rsidRDefault="00FD1AD5" w:rsidP="00E91036">
            <w:pPr>
              <w:jc w:val="center"/>
              <w:rPr>
                <w:rFonts w:ascii="Calibri" w:hAnsi="Calibri" w:cs="Calibri"/>
                <w:color w:val="000000"/>
                <w:sz w:val="20"/>
                <w:szCs w:val="20"/>
              </w:rPr>
            </w:pPr>
            <w:r>
              <w:rPr>
                <w:rFonts w:ascii="Calibri" w:hAnsi="Calibri"/>
                <w:color w:val="000000"/>
                <w:sz w:val="20"/>
                <w:szCs w:val="20"/>
              </w:rPr>
              <w:t> </w:t>
            </w:r>
          </w:p>
        </w:tc>
        <w:tc>
          <w:tcPr>
            <w:tcW w:w="2133" w:type="dxa"/>
            <w:tcBorders>
              <w:top w:val="nil"/>
              <w:left w:val="nil"/>
              <w:bottom w:val="single" w:sz="4" w:space="0" w:color="000000"/>
              <w:right w:val="single" w:sz="4" w:space="0" w:color="000000"/>
            </w:tcBorders>
            <w:shd w:val="clear" w:color="000000" w:fill="BBBBBB"/>
            <w:vAlign w:val="center"/>
            <w:hideMark/>
          </w:tcPr>
          <w:p w:rsidR="00FD1AD5" w:rsidRPr="00FD1AD5" w:rsidRDefault="00FD1AD5" w:rsidP="00E91036">
            <w:pPr>
              <w:jc w:val="center"/>
              <w:rPr>
                <w:rFonts w:ascii="Calibri" w:hAnsi="Calibri" w:cs="Calibri"/>
                <w:color w:val="000000"/>
                <w:sz w:val="20"/>
                <w:szCs w:val="20"/>
              </w:rPr>
            </w:pPr>
            <w:r>
              <w:rPr>
                <w:rFonts w:ascii="Calibri" w:hAnsi="Calibri"/>
                <w:color w:val="000000"/>
                <w:sz w:val="20"/>
                <w:szCs w:val="20"/>
              </w:rPr>
              <w:t> </w:t>
            </w:r>
          </w:p>
        </w:tc>
        <w:tc>
          <w:tcPr>
            <w:tcW w:w="1129" w:type="dxa"/>
            <w:tcBorders>
              <w:top w:val="nil"/>
              <w:left w:val="nil"/>
              <w:bottom w:val="single" w:sz="4" w:space="0" w:color="000000"/>
              <w:right w:val="single" w:sz="4" w:space="0" w:color="000000"/>
            </w:tcBorders>
            <w:shd w:val="clear" w:color="000000" w:fill="BBBBBB"/>
            <w:vAlign w:val="center"/>
            <w:hideMark/>
          </w:tcPr>
          <w:p w:rsidR="00FD1AD5" w:rsidRPr="00FD1AD5" w:rsidRDefault="00FD1AD5" w:rsidP="00E91036">
            <w:pPr>
              <w:jc w:val="center"/>
              <w:rPr>
                <w:rFonts w:ascii="Calibri" w:hAnsi="Calibri" w:cs="Calibri"/>
                <w:color w:val="000000"/>
                <w:sz w:val="20"/>
                <w:szCs w:val="20"/>
              </w:rPr>
            </w:pPr>
            <w:r>
              <w:rPr>
                <w:rFonts w:ascii="Calibri" w:hAnsi="Calibri"/>
                <w:color w:val="000000"/>
                <w:sz w:val="20"/>
                <w:szCs w:val="20"/>
              </w:rPr>
              <w:t> </w:t>
            </w:r>
          </w:p>
        </w:tc>
        <w:tc>
          <w:tcPr>
            <w:tcW w:w="1381" w:type="dxa"/>
            <w:tcBorders>
              <w:top w:val="nil"/>
              <w:left w:val="nil"/>
              <w:bottom w:val="single" w:sz="4" w:space="0" w:color="000000"/>
              <w:right w:val="single" w:sz="4" w:space="0" w:color="000000"/>
            </w:tcBorders>
            <w:shd w:val="clear" w:color="000000" w:fill="BBBBBB"/>
            <w:vAlign w:val="center"/>
            <w:hideMark/>
          </w:tcPr>
          <w:p w:rsidR="00FD1AD5" w:rsidRPr="00FD1AD5" w:rsidRDefault="00FD1AD5" w:rsidP="00E91036">
            <w:pPr>
              <w:jc w:val="center"/>
              <w:rPr>
                <w:rFonts w:ascii="Calibri" w:hAnsi="Calibri" w:cs="Calibri"/>
                <w:color w:val="000000"/>
                <w:sz w:val="20"/>
                <w:szCs w:val="20"/>
              </w:rPr>
            </w:pPr>
            <w:r>
              <w:rPr>
                <w:rFonts w:ascii="Calibri" w:hAnsi="Calibri"/>
                <w:color w:val="000000"/>
                <w:sz w:val="20"/>
                <w:szCs w:val="20"/>
              </w:rPr>
              <w:t>10.000.000,00</w:t>
            </w:r>
          </w:p>
        </w:tc>
        <w:tc>
          <w:tcPr>
            <w:tcW w:w="1056" w:type="dxa"/>
            <w:tcBorders>
              <w:top w:val="nil"/>
              <w:left w:val="nil"/>
              <w:bottom w:val="single" w:sz="4" w:space="0" w:color="000000"/>
              <w:right w:val="single" w:sz="4" w:space="0" w:color="000000"/>
            </w:tcBorders>
            <w:shd w:val="clear" w:color="000000" w:fill="BBBBBB"/>
            <w:vAlign w:val="center"/>
            <w:hideMark/>
          </w:tcPr>
          <w:p w:rsidR="00FD1AD5" w:rsidRPr="00FD1AD5" w:rsidRDefault="00FD1AD5" w:rsidP="00E91036">
            <w:pPr>
              <w:jc w:val="center"/>
              <w:rPr>
                <w:rFonts w:ascii="Calibri" w:hAnsi="Calibri" w:cs="Calibri"/>
                <w:color w:val="000000"/>
                <w:sz w:val="20"/>
                <w:szCs w:val="20"/>
              </w:rPr>
            </w:pPr>
            <w:r>
              <w:rPr>
                <w:rFonts w:ascii="Calibri" w:hAnsi="Calibri"/>
                <w:color w:val="000000"/>
                <w:sz w:val="20"/>
                <w:szCs w:val="20"/>
              </w:rPr>
              <w:t> </w:t>
            </w:r>
          </w:p>
        </w:tc>
      </w:tr>
    </w:tbl>
    <w:p w:rsidR="00CA26C9" w:rsidRDefault="00CA26C9" w:rsidP="00782027">
      <w:pPr>
        <w:pStyle w:val="ListParagraph"/>
        <w:ind w:left="0"/>
        <w:rPr>
          <w:rFonts w:asciiTheme="minorHAnsi" w:hAnsiTheme="minorHAnsi" w:cstheme="minorHAnsi"/>
          <w:sz w:val="22"/>
          <w:szCs w:val="22"/>
          <w:lang w:val="sr-Cyrl-RS"/>
        </w:rPr>
      </w:pPr>
    </w:p>
    <w:p w:rsidR="0039220F" w:rsidRDefault="0039220F" w:rsidP="00782027">
      <w:pPr>
        <w:pStyle w:val="ListParagraph"/>
        <w:ind w:left="0"/>
        <w:rPr>
          <w:rFonts w:asciiTheme="minorHAnsi" w:hAnsiTheme="minorHAnsi" w:cstheme="minorHAnsi"/>
          <w:sz w:val="22"/>
          <w:szCs w:val="22"/>
          <w:lang w:val="sr-Cyrl-RS"/>
        </w:rPr>
      </w:pPr>
    </w:p>
    <w:p w:rsidR="00E91036" w:rsidRDefault="00E91036" w:rsidP="00782027">
      <w:pPr>
        <w:pStyle w:val="ListParagraph"/>
        <w:ind w:left="0"/>
        <w:rPr>
          <w:rFonts w:asciiTheme="minorHAnsi" w:hAnsiTheme="minorHAnsi" w:cstheme="minorHAnsi"/>
          <w:sz w:val="22"/>
          <w:szCs w:val="22"/>
          <w:lang w:val="sr-Cyrl-RS"/>
        </w:rPr>
      </w:pPr>
    </w:p>
    <w:p w:rsidR="00FD1AD5" w:rsidRDefault="00FD1AD5" w:rsidP="00FD1AD5">
      <w:pPr>
        <w:pStyle w:val="ListParagraph"/>
        <w:numPr>
          <w:ilvl w:val="1"/>
          <w:numId w:val="2"/>
        </w:numPr>
        <w:ind w:left="0"/>
        <w:jc w:val="center"/>
        <w:rPr>
          <w:rFonts w:asciiTheme="minorHAnsi" w:hAnsiTheme="minorHAnsi" w:cstheme="minorHAnsi"/>
          <w:sz w:val="22"/>
          <w:szCs w:val="22"/>
        </w:rPr>
      </w:pPr>
      <w:r>
        <w:rPr>
          <w:rFonts w:asciiTheme="minorHAnsi" w:hAnsiTheme="minorHAnsi"/>
          <w:sz w:val="22"/>
          <w:szCs w:val="22"/>
        </w:rPr>
        <w:t>Proiectele şi programele pentru care nu se repartizează mijloace</w:t>
      </w:r>
    </w:p>
    <w:p w:rsidR="000878A8" w:rsidRDefault="000878A8" w:rsidP="000878A8">
      <w:pPr>
        <w:rPr>
          <w:rFonts w:asciiTheme="minorHAnsi" w:hAnsiTheme="minorHAnsi" w:cstheme="minorHAnsi"/>
          <w:b/>
          <w:sz w:val="22"/>
          <w:szCs w:val="22"/>
          <w:lang w:val="sr-Cyrl-RS"/>
        </w:rPr>
      </w:pPr>
    </w:p>
    <w:p w:rsidR="00322EAA" w:rsidRDefault="00322EAA" w:rsidP="00322EAA">
      <w:pPr>
        <w:ind w:firstLine="540"/>
        <w:jc w:val="both"/>
        <w:rPr>
          <w:rFonts w:asciiTheme="minorHAnsi" w:hAnsiTheme="minorHAnsi" w:cstheme="minorHAnsi"/>
          <w:bCs/>
          <w:noProof/>
          <w:sz w:val="20"/>
          <w:szCs w:val="20"/>
        </w:rPr>
      </w:pPr>
      <w:r>
        <w:rPr>
          <w:rFonts w:asciiTheme="minorHAnsi" w:hAnsiTheme="minorHAnsi"/>
          <w:bCs/>
          <w:sz w:val="20"/>
          <w:szCs w:val="20"/>
        </w:rPr>
        <w:t>Lista programelor și proiectelor semnatarilor de cereri care au fost evaluați cu mai puțin de 10 puncte și cărora nu li se acordă mijloace:</w:t>
      </w:r>
    </w:p>
    <w:p w:rsidR="00E91036" w:rsidRDefault="00E91036" w:rsidP="00322EAA">
      <w:pPr>
        <w:ind w:firstLine="540"/>
        <w:jc w:val="both"/>
        <w:rPr>
          <w:rFonts w:asciiTheme="minorHAnsi" w:hAnsiTheme="minorHAnsi" w:cstheme="minorHAnsi"/>
          <w:b/>
          <w:sz w:val="20"/>
          <w:szCs w:val="20"/>
          <w:lang w:val="sr-Cyrl-RS"/>
        </w:rPr>
      </w:pPr>
    </w:p>
    <w:p w:rsidR="00375918" w:rsidRDefault="00375918" w:rsidP="00152474">
      <w:pPr>
        <w:ind w:firstLine="540"/>
        <w:jc w:val="both"/>
        <w:rPr>
          <w:rFonts w:asciiTheme="minorHAnsi" w:hAnsiTheme="minorHAnsi" w:cstheme="minorHAnsi"/>
          <w:b/>
          <w:sz w:val="20"/>
          <w:szCs w:val="20"/>
          <w:lang w:val="sr-Cyrl-RS"/>
        </w:rPr>
      </w:pPr>
    </w:p>
    <w:tbl>
      <w:tblPr>
        <w:tblW w:w="9990" w:type="dxa"/>
        <w:tblInd w:w="-185" w:type="dxa"/>
        <w:tblLook w:val="04A0" w:firstRow="1" w:lastRow="0" w:firstColumn="1" w:lastColumn="0" w:noHBand="0" w:noVBand="1"/>
      </w:tblPr>
      <w:tblGrid>
        <w:gridCol w:w="750"/>
        <w:gridCol w:w="2522"/>
        <w:gridCol w:w="1443"/>
        <w:gridCol w:w="2149"/>
        <w:gridCol w:w="1521"/>
        <w:gridCol w:w="1605"/>
      </w:tblGrid>
      <w:tr w:rsidR="00FD1AD5" w:rsidRPr="00FD1AD5" w:rsidTr="00FD1AD5">
        <w:trPr>
          <w:trHeight w:val="300"/>
        </w:trPr>
        <w:tc>
          <w:tcPr>
            <w:tcW w:w="705" w:type="dxa"/>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Nr.crt.</w:t>
            </w:r>
          </w:p>
        </w:tc>
        <w:tc>
          <w:tcPr>
            <w:tcW w:w="2536"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Denumirea semnatarului cererii</w:t>
            </w:r>
          </w:p>
        </w:tc>
        <w:tc>
          <w:tcPr>
            <w:tcW w:w="1447"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Localitatea</w:t>
            </w:r>
          </w:p>
        </w:tc>
        <w:tc>
          <w:tcPr>
            <w:tcW w:w="2152"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Denumirea proiectului</w:t>
            </w:r>
          </w:p>
        </w:tc>
        <w:tc>
          <w:tcPr>
            <w:tcW w:w="1530"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Număr de dosar</w:t>
            </w:r>
          </w:p>
        </w:tc>
        <w:tc>
          <w:tcPr>
            <w:tcW w:w="1620"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FD1AD5" w:rsidRDefault="00FD1AD5" w:rsidP="00FD1AD5">
            <w:pPr>
              <w:jc w:val="center"/>
              <w:rPr>
                <w:rFonts w:ascii="Calibri" w:hAnsi="Calibri" w:cs="Calibri"/>
                <w:b/>
                <w:bCs/>
                <w:color w:val="FFFFFF"/>
                <w:sz w:val="20"/>
                <w:szCs w:val="20"/>
              </w:rPr>
            </w:pPr>
            <w:r>
              <w:rPr>
                <w:rFonts w:ascii="Calibri" w:hAnsi="Calibri"/>
                <w:b/>
                <w:bCs/>
                <w:color w:val="FFFFFF"/>
                <w:sz w:val="20"/>
                <w:szCs w:val="20"/>
              </w:rPr>
              <w:t>Punctele</w:t>
            </w:r>
          </w:p>
        </w:tc>
      </w:tr>
      <w:tr w:rsidR="00FD1AD5" w:rsidRPr="00FD1AD5" w:rsidTr="00E91036">
        <w:trPr>
          <w:trHeight w:val="153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Grupul de teatru și Asociația Culturală Ada - Adai Színtársulat és Kulturális Egyesület   </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Ada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tolerancia megőrzését és a kommunikációs készségek fejlesztését segítő foglalkozások- Ateliere pentru păstrarea toleranței și dezvoltarea abilităților de comunicare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003625752 2025 09427 005 001 000 001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PENTRU PĂSTRAREA CULTURII, TRADIŢIEI ŞI ARTEI DIN SELENČA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Selenča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SĂ NE CUNOAŞTEM - SĂ NE RESPECTĂM</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003476297 2025 09427 005 001 000 001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Croată „Vechiul Bač”</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„Cununile șocților”: Tradiția pe cap</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003616806 2025 09427 005 001 000 001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ISKON BAČ</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XV-a COLONIA DE ARTĂ PLASTICĂ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003595178 2025 09427 005 001 000 001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Culturală a Croaţilor „Antun Sorgg”</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Vajska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Mini carte de bucate-de la vers până la masă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003546941 2025 09427 005 001 000 001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Centrul pentru dezvoltare-BP”</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Bačka Palanka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PUNȚILE TRADIȚIEI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003501146 2025 09427 005 001 000 001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Cultural  „Ady Endre”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Stara Moravica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Multikulturális családi kézműves nap- Ziua artizanatului familial sub semnul multiculturalismului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003432188 2025 09427 005 001 000 001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78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„Cercul prietenilor coloniei artistice internaţionale 9+1” Stara Moravica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Stara Moravica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9+1 Nemzetközi Művésztelep őszi tábora a tolerancia és multikulturalizmus jegyében 2025.- Programul Cercului de prieteni ai coloniei artistice internaționale 9+1 pentru tineret sub semnul toleranței și multiculturalismului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003601674 2025 09427 005 001 000 001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153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VIITORUL LUI GUNAROŠ</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Gunaroš</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"Templombúcsú a multikulturalizmus jegyében" - közösségi rendezvény Gunarason- "Sărbătoarea religioasă sub semnul multiculturalismului"- program pentru întreaga comunitate Gunaroš</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003618819 2025 09427 005 001 000 001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Şcoala Plus ”Dositej Obradović”</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Biserica Albă</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„CARAVANUL PRIETENIEI”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003479318 2025 09427 005 001 000 001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„EKOBEČEJ”</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természet közelében"- Tanösvény és bogárles Kovács Huszka Ferenc botanikus nyomdokain</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003405392 2025 09427 005 000 000 001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r>
      <w:tr w:rsidR="00FD1AD5" w:rsidRPr="00FD1AD5" w:rsidTr="00E91036">
        <w:trPr>
          <w:trHeight w:val="127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Teatrală Maghiară „Perem”</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Nő az ajtó mögött munkacímű színdarab létrehozása és bemutatása- Pregătirea și prezentarea piesei "Femeia după ușă"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003405570 2025 09427 005 000 000 001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„INNOVA” Societatea creatorilor și inovatorilor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Mosolyok Hídja- Kapcsolódások a Sokféleség Jegyében- Puntea râsului- conexiune sub semnul diversității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003461648 2025 09427 005 000 000 001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„INNOVA” Societatea creatorilor și inovatorilor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Ádventi kavalkád- Multikulturális, közösségi ünnepi esemény</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003462532 2025 09427 005 000 000 001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15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„INNOVA” Societatea creatorilor și inovatorilor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Kapcsolódás Határok Nélkül - Különbözőségeinkben az Erő - Conexiune fără frontiere- Forța este în diversitate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003462483 2025 09427 005 000 000 001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cetățeni pentru păstrarea modului de viață sănătos „Vi - Lo- Go”</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Egészségnap 2025- Multikulturális egészségmegőrző közösségi rendezvény- Ziua sănătății 2025</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003490124 2025 09427 005 001 000 001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GALOP</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Bačko Petrovo Selo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IV Őszi Fesztivál - gyermek kézműves foglalkozás- Al IV-lea Festival de toamnă - ateliere de lucru manual pentru copii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003529173 2025 09427 005 000 000 001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Umanitară Đina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Bačko Gradište</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Clic pentru multiculturalism</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003603714 2025 09427 005 001 000 001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19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Uniunea iubitorilor de obiecte de artizanat si cultivarea culturii și tradiției maghiarilor etc.</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„MÂINILE DE AUR ALE VOIVODINEI”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003572887 2025 09427 005 001 000 001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„Bubamara”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Tabără de muzică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003618182 2025 09427 005 001 000 001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ETNO CLUB SMULS UITĂRII</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Kucura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„DRAGUL MEU FIU”-prima etapă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003546821 2025 09427 005 001 000 001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de Dezvoltare Culturală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Vrbas</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Scriptoriul lirismului panonic</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003576264 2025 09427 005 001 000 001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de Dezvoltare Culturală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Vrbas</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LINGUA PANNONICA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003576213 2025 09427 005 001 000 001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DIASPORA MUNTENEGREANĂ ZUBLJA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Vrbas</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PATRIMONIUL NAŢIONAL MUNTENEGREAN: păstrare, promovare și dialog prin multiculturalism și toleranță națională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003616696 2025 09427 005 001 000 001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DIASPORA MUNTENEGREANĂ ZUBLJA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Vrbas</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INOVAȚII DIGITALE PENTRU PĂSTRAREA ȘI PROMOVAREA IDENTITĂȚII CULTURALE A COMUNITĂȚII </w:t>
            </w:r>
            <w:r>
              <w:rPr>
                <w:rFonts w:ascii="Calibri" w:hAnsi="Calibri"/>
                <w:color w:val="000000"/>
                <w:sz w:val="20"/>
                <w:szCs w:val="20"/>
              </w:rPr>
              <w:lastRenderedPageBreak/>
              <w:t>MENTENEGRENE ÎN SERBIA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lastRenderedPageBreak/>
              <w:t>003616743 2025 09427 005 001 000 0</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DE LIMBA ROMÂNĂ DIN VOIVODINA REPUBLICA SERBIA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Vârșeț</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VOCILE DIVERSITĂȚII-LIMBILE MINORITARE ÎN FOCAR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003589934 2025 09427 005 001 000 001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DE LIMBA ROMÂNĂ DIN VOIVODINA REPUBLICA SERBIA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Vârșeț</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LIMBA-PĂZITOAREA TRADIȚIEI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003595487 2025 09427 005 001 000 001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FEMEILOR „OLORIJA”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Đurđevo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ZILELE TOLERANŢEI „ŠAJKAŠKE -2025”</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003475183 2025 09427 005 001 000 001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29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FEMEILOR „OLORIJA”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Đurđevo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ZILELE TOLERANŢEI „ŠAJKAŠKE -2025”</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003475183 2025 09427 005 001 000 001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27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producătorilor de țuică de fructe Mužlja- Îngerul păzitor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Zrenianin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Miert fontos a gyümölcs? - előadások gyerekeknek a természetben - Din ce cauză sunt importante fructele? - predare în natură pentru copii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003490390 2025 09427 005 000 000 001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gospodăriilor familiale „Klaster Fokus”</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Zrenianin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Varázslatos Gyermekhét - Játék, tudás és közösség - Săptămâna magică a copiilor- Joc, cunoștințe și comunitate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003592159 2025 09427 005 001 000 001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Clubul cetăţenilor din Mužlja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Zrenianin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Advent és karácsony a falunkban- Adven și Crăciun în satul nostru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003618057 2025 09427 005 001 000 001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Clubul Moto Mihajlovo</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Mihajlovo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Moto Mikulaši pentru zâmbetul și bucuria copiilor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003515937 2025 09427 005 001 000 001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Cultural-- Artistic Maghiar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Debeljača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Karácsonyi humanitárius akcióban való aktív részvételünk támogatása- Сofinanțarea participării la acțiunea umanitară de Crăciun</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003617408 2025 09427 005 001 000 001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Cultural-- Artistic Maghiar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Debeljača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*GYÖKEREK* szakcsoport őszi tevékenységeinek támogatása- Сofinanțarea activităților de toamnă ale secției "GYÖKEREK"</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003617911 2025 09427 005 001 000 001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36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Cultural-- Artistic Maghiar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Debeljača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Évzáró Mikulás Batyubál támogatása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003617795 2025 09427 005 001 000 001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Cultural Maghiar „Nepker” Kula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Kula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néptánccsoport fejlesztésének költségei- Cheltuielile pentru dezvoltarea secției de folclor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003595328 2025 09427 005 001 000 001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SCA DURMITOR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Kula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Njegoš modern - Zilele lui Njegoš 2025</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003592369 2025 09427 005 001 000 001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39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„RuSTEM” Ruski Krstur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Ruski Krstur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Privire în trecut, pas în viitor, 80 de ani ai Liceului „Petro Kuzmjak”</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003447029 2025 09427 005 001 000 001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„MATICA RUSINSKA”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Ruski Krstur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Ediția a V-a a CONGRESULUI INTERNAȚIONAL AL LIMBII RUTENE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003555463 2025 09427 005 001 000 001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MUNTENEGRENILOR „CRVENKA”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Nova Crvenka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COLONIA DE ARTĂ PLASTICĂ EKG - DUPĂ ORIZONT VIII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003592420 2025 09427 005 001 000 001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POPULARĂ MUNTENEGRU</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Lovćenac</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Rădăcinile noastre prin joc și povestire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003593261 2025 09427 005 001 000 001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Comuna Evreiască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Ziua europeană a culturii evreiești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003434345 2025 09427 005 000 000 001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Comuna Evreiască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Cultura și tradiția evreiască ca temelie a toleranței multietnice și multiculturale în Voivodina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003434405 2025 09427 005 000 000 001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ROMÂN PENTRU INSTITUŢII DEMOCRATICE ŞI DREPTURILE OMULUI</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LUMEA MULTICOLORĂ A COPILĂRIEI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003520557 2025 09427 005 001 000 001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LUMEA MEA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CUNOAȘTE-ȚI VECINUL ȘI TRADIȚIA LUI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003508409 2025 09427 005 001 000 001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LUMEA MEA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PREZENTAREA MEDIATICĂ A ASOCIAȚIEI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003508358 2025 09427 005 001 000 001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LUMEA MEA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PĂSTRAREA ȘI CULTIVAREA LIMBII, A OBICEIURILOR POPULARE ȘI A </w:t>
            </w:r>
            <w:r>
              <w:rPr>
                <w:rFonts w:ascii="Calibri" w:hAnsi="Calibri"/>
                <w:color w:val="000000"/>
                <w:sz w:val="20"/>
                <w:szCs w:val="20"/>
              </w:rPr>
              <w:lastRenderedPageBreak/>
              <w:t>MEȘTEȘUGURILOR VECHI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lastRenderedPageBreak/>
              <w:t>003508432 2025 09427 005 001 000 001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49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„Sofia”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BRODERIE VOIVODINEANĂ DUPĂ MODEL</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003490217 2025 09427 005 001 000 001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„Sofia”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FORME SCURTE DESPRE ARTA RUTEANĂ DESTINATE COPIILOR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003489482 2025 09427 005 001 000 001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„Sofia”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SEARA MUZICII SPIRITUALE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003488141 2025 09427 005 001 000 001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 ARTISTICĂ PETŐFI SÁNDOR BUDISAVA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Budisava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AZ ÚJ KENYÉR ILLATA- Mirosul pâinii noi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003514175 2025 09427 005 001 000 001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r>
      <w:tr w:rsidR="00FD1AD5" w:rsidRPr="00FD1AD5" w:rsidTr="00E91036">
        <w:trPr>
          <w:trHeight w:val="127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Știinţifică a Maghiarilor din Voivodina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Magyar Tudomány Napja a Délvidéken- 2025 tanácskozás, valamint a 2023-as és 2024-es konferenciakötetek kiadásának társfinanszírozása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003560469 2025 09427 005 001 000 001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CULTURAL SLOVAC PAVEL JOZEF ŠAFÁRIK</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Vizita ansamblului folcloric Šafarik și al corului de cameră Agape în R. Slovacia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003618292 2025  09427 005 001 000 001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 ARTISTICĂ VLADIMIR MIČATEK KISAČ</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Expoziție de picturi ale pictorilor naivi cu tehnologia LED/Inštalácia výstavy naivných maliarov s využitím LED technológie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003567742 2025 09427 005 001 000 001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„Mumbart”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Mozaicul cultural al Voivodinei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003584951 2025 09427 005 001 000 001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CULTURAL RUTEAN</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Concertul anual CCR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003592555 2025 09427 005 001 000 001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 ARTISTICĂ VLADIMIR MIČATEK KISAČ</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Seara literară bilingvă: O carte, două limbi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003567845 2025 09427 005 001 000 001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59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Cultural-Didactică Croată „Jelačić”</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Petrovaradin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Crăciun multicultural din Petrovaradin</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003583435 2025 09427 005 001 000 001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60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ACTIV NS</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Sremska Kamenica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Eroii lumii lor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003618187 2025 09427 005 001 000 001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MATKA - SOCIETATEA RUTENILOR DIN NOVI SAD - VOIVODINA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Masonka 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003618430 2025 09427 005 001 000 001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Fundația "Fundatio Ruthenorum"</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Galeria virtual[ AS Helena Sivč</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003619055 2025 09427 005 001 000 001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MATKA - SOCIETATEA RUTENILOR DIN NOVI SAD - VOIVODINA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Ediția a XXIII-a a FMSF RUTEAN - ĐURA PAPHARHAJI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003618926 2025 09427 005 001 000 001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ART MOST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„Punți între noi”: Expoziție și atelier internațional</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003571952 2025 09427 005 001 000 001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SCRIITORILOR DIN VOIVODINA - asociația reprezentativă în cultură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Cel de-al XX-lea FESTIVAL INTERNAȚIONAL LITERAR DIN NOVI SAD</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003569228 2025 09427 005 001 000 001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SCRIITORILOR DIN VOIVODINA - asociația reprezentativă în cultură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REVISTA „ZLATNA GREDA”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003569166 2025 09427 005 001 000 001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DOR - Centrul pentru educaţie creativă şi artă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O lume sigură, fără granițe - ghid digital pentru prietenie și toleranță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003561343 2025 09427 005 001 000 001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VINURILOR PRODUCȚIE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CFCT - Copii filmului și copiii televiziunii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003576691 2025 09427 005 001 000 001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cultural-educațională DOK -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LIGA BILINGVĂ A COPIILOR A LUI MILAD OBRENOVIĆ</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003569074 2025 09427 005 001 000 001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sârbo-cehă a besedelor Petrovaradin</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Petrovaradin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Pe drumurile Cehilor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003570572 2025 09427 005 001 000 001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AC „Centrul cultural al bunievţilor-Novi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Citim și rezolvăm împreună ghicitori despre animale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003626914 2025 09427 005 001 000 001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UNIUNEA RUTENILOR ȘI UCRAINENILOR DIN SERBIA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Publicarea Buletinului „Vocea Uniunii”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003490515 2025 09427 005 001 000 001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73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DOR - Centrul pentru educaţie creativă şi artă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Egali și puternici - educația informală privind respectul și toleranța reciprocă între copii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003561383 2025 09427 005 001 000 001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pentru femei și tineri Arabesca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Petljanka - Atelier de croșetat pentru copii cu mâini de aur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003567802 2025 09427 005 001 000 001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cetățeni „Onogošt”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DRUMURILE STRĂMOȘILOR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003585112 2025 09427 005 001 000 001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CETĂȚENI INSTITUTUL „ACCENT PE VIAȚĂ”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Cooperarea de echipă în mediul multicultural</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003591795 2025 09427 005 001 000 001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Hlas ľudu din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Discuție în cadrul panelului în mass-media minoritară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003591555 2025 09427 005 001 000 001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cetățeni „Onogošt”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Limba lui Njegoš</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003584813 2025 09427 005 001 000 001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Creanga verde 021</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Serviciul eco în două limbi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003584760 2025 09427 005 001 000 001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DE TINERET DIN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 - orașul tinerilor și multiculturii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003585057 2025 09427 005 001 000 001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Creanga verde 021</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Culturi în armonie verde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003585009 2025 09427 005 001 000 001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de cetăţeni „Mumbart”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Două voci-un serviciu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003584898 2025 09427 005 001 000 001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DE TINERET DIN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Startul bilingv pentru tineri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003584859 2025 09427 005 001 000 001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pentru dezvoltare și integrarea socială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Limba în practică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003584503 2025 09427 005 001 000 001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pentru dezvoltare și integrarea socială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Limbile care unesc</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003584437 2025 09427 005 001 000 001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86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pentru consiliere pedagogică și psihologică pentru educație „FID”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Mașina timpului a abilităților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003550600 2025 09427 005 001 000 001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pentru cultură, turism și mass-media „Petrovaradin medija”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Petrovaradin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Carnevalul din Petrovaradin</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003576585 2025 09427 005 001 000 001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CENTRUL CULTURAL UCRAINEAN KOBZAR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Organizarea și participarea la Festivalul Creativității Copiilor din Ucraina, Veselka Novi Sad</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003574858 2025 09427 005 001 000 001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VINURILOR PRODUCȚIE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Spectacol de teatru „O Mrdelji Vasojević”</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003576777 2025 09427 005 001 000 001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VINURILOR PRODUCȚIE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Emisiunea TV Galeria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003576745 2025 09427 005 001 000 001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pentru femei și tineri Arabesca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CROȘEȚAT SPECIAL - ateliere creative pentru persoane cu dizabilități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003602830 2025 09427 005 001 000 001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cetățenilor „Credință, iubire, speranță”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ARMONIA DIVERSITĂȚII - Prin muzică către incluziune și acceptare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003618746 2025 09427 005 001 000 001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ASOCIAȚIA SPORTIVĂ DE BASCHET ȘI TU EȘTI CINEVA </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Tabăra lui Štur în natură - tabăra literară și de sport</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003567964 2025 09427 005 001 000 001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ASOCIAȚIA SPORTIVĂ DE BASCHET ȘI TU EȘTI CINEVA </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Să ne jucăm împreună - prin sport până la legături multietnice mai puternice între copii: Vizita elevilor școlii elementare la Centrul sportiv universitar Nitra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003567899 2025 09427 005 001 000 001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„ŠTEFANIK”</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Lalić</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Spectacol de teatru VAJ FAJ/Divadelné predstavenie WAJ FAJ</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003616948 2025 09427 005 001 000 001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INFORMATIV SLOVAC-SÂRB</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Lalić</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Zilele Culturii slovace la Lalić</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003627165 2025 09427 005 001 000 001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INFORMATIV SLOVAC-SÂRB</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Lalić</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Serile de teatru ale lui Mihal Benka Uča şi prezentarea poetului Zlatko Benka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003626890 2025 09427 005 001 000 001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lastRenderedPageBreak/>
              <w:t>98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Macedoneană a Ziariștilor MAK-INFO</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Panciova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ȘAH INFO: Ateliere de șah și turneu pentru elevii care frecventează cursurile de limbă macedoneană cu elemente ale culturii naționale în Voivodina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003593336 2025 09427 005 001 000 001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99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SLOVACĂ CE „ĐETVAN”</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Panciova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Marcarea jubileului 50 de ani de la înființarea SSCE Đetvan Vojlovica, Panciova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003524882 2025 09427 005 001 000 001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Forumul macedonenilor tineri</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Panciova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Atelier literar și de artă plastică elevii care frecventează cursurile de limbă macedoneană cu elemente ale culturii naționale în Serbia și prietenii lor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003590827 2025 09427 005 001 000 001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SCAC „MATIJA GUBEC"</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Ruma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Concert cu prilejul Zilei Societății (122 de ani de activitate și existență)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003595544 2025 09427 005 001 000 001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SCAC „MATIJA GUBEC"</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Ruma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Activitatea școlii de tambure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003595443 2025 09427 005 001 000 001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SCAC „MATIJA GUBEC"</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Ruma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Activitatea secției de folclor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003595479 2025 09427 005 001 000 001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de cetățeni „Lunin glas” pentru sănătatea mentală și emoțională a femeilor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Senta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E91036">
            <w:pPr>
              <w:rPr>
                <w:rFonts w:ascii="Calibri" w:hAnsi="Calibri" w:cs="Calibri"/>
                <w:color w:val="000000"/>
                <w:sz w:val="20"/>
                <w:szCs w:val="20"/>
              </w:rPr>
            </w:pPr>
            <w:r>
              <w:rPr>
                <w:rFonts w:ascii="Calibri" w:hAnsi="Calibri"/>
                <w:color w:val="000000"/>
                <w:sz w:val="20"/>
                <w:szCs w:val="20"/>
              </w:rPr>
              <w:t>Ceea ce este feminin în noi-sprijin creației femeilor pe tema egalității și feminismului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003589710 2025 09427 005 001 000 001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ROMILOR BEAŠA „ROMÂNCA”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Bački Monoštor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Uniți, vom ajunge la țel împreună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003626833 2025 09427 005 001 000 001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cadrelor didactice „În culorile copiilor”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Sombor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Conferința: Limba este prima patrie a omului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003618224 2025 09427 005 001 000 001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Croată „Vladimir Nazor”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Sombor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Târgul fetelor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003627532 2025 09427 005 001 000 001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Croată „Vladimir Nazor”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Sombor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Ediţia a XVI-a a Trecerii în revistă a societăţilor de teatru de amatori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003626163 2025 09427 005 001 000 001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109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„Albumul bunicii”</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Bezdan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Expoziție etno „Trei vecini”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003592827 2025 09427 005 001 000 001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lastRenderedPageBreak/>
              <w:t>110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Clubul pentru cultivarea tradiției și obiceiurilor tuturor popoarelor și naţionalităţilor din Voivodina” Srbobran</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Srbobran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Mici paznici ai tradiției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003627071 2025 09427 005 001 000 001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111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pentru avansarea economică a Romilor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Sremska Mitrovica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Ateliere lingvistice pentru era digitală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003567594 2025 09427 005 001 000 001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112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germanilor "Syrmisch Mitrowitz” Sremska Mitrovica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Sremska Mitrovica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Sf. Martin în Srem</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003627134 2025 09427 005 001 000 001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113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Romilor „Zorile din Karlovac”</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Sremski Karlovci</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Toleranța se învață - respectul se edifică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003524706 2025 09427 005 001 000 001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178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114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Creatorilor Culturali CTALKER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"Muskátli" - vajdasági zenei jelenség kulturális sokszínűségének bemutatása filmvetítésen és közönségtalálkozón - Мușcata - prezentarea varietății de culori pe scena muzicală a Voivodinei prin emiterea de filme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003515796 2025 09427 005 000 000 001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78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115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Creatorilor Culturali CTALKER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Sorsfordulók és közösség a vajdasági magyar diaszpórában- dokumentumfilm készítése - Transformările și comunitatea în diaspora maghiară voivodineană - turnarea unui film documentar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003515830 2025 09427 005 000 000 001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127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116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Asociaţia Creatorilor Culturali CTALKER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Kultúrák találkozása- nemzetközi filmvetítések és beszélgetések a sokszínűségről, és a Vajdasági Magyar Mozgókép Nap megünneplése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003519055 2025 09427 005 001 000 001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117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„ANAHITAS” Asociația pentru grija față de femei și gravide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Bilingvális lépések- Kétnyelvű korai nevelési program a boldog gyermekért- Pași bilingvi - program educațional bilingv</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003603466 2025 09427 005 001 000 001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lastRenderedPageBreak/>
              <w:t>118</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”Ludaš Maći”</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Šupljak</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28. Ludasi Hagyományőrző és Környezetismereti Tábor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003592387 2025 09427 005 001 000 001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127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A154E9" w:rsidP="00FD1AD5">
            <w:pPr>
              <w:jc w:val="center"/>
              <w:rPr>
                <w:rFonts w:ascii="Calibri" w:hAnsi="Calibri" w:cs="Calibri"/>
                <w:color w:val="000000"/>
                <w:sz w:val="20"/>
                <w:szCs w:val="20"/>
              </w:rPr>
            </w:pPr>
            <w:r>
              <w:rPr>
                <w:rFonts w:ascii="Calibri" w:hAnsi="Calibri"/>
                <w:color w:val="000000"/>
                <w:sz w:val="20"/>
                <w:szCs w:val="20"/>
              </w:rPr>
              <w:t>119</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Cultural-Artistică Maghiară ”Palić”</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Palić</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 Palics Magyar Művelődési Egyesület éves programjainak szervezése és tájolása-Cofinanțarea activităților anuale ale societății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003593349 2025 09427 005 001 000 001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A154E9">
            <w:pPr>
              <w:jc w:val="center"/>
              <w:rPr>
                <w:rFonts w:ascii="Calibri" w:hAnsi="Calibri" w:cs="Calibri"/>
                <w:color w:val="000000"/>
                <w:sz w:val="20"/>
                <w:szCs w:val="20"/>
              </w:rPr>
            </w:pPr>
            <w:r>
              <w:rPr>
                <w:rFonts w:ascii="Calibri" w:hAnsi="Calibri"/>
                <w:color w:val="000000"/>
                <w:sz w:val="20"/>
                <w:szCs w:val="20"/>
              </w:rPr>
              <w:t>120</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de Educație și Cercetare al Bunievților „Ambrozije Šarčević”</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„Dičija nedilja” multiculturală şi multinaţională</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 xml:space="preserve"> 003446571 2025 09427 005 001 000 001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A154E9">
            <w:pPr>
              <w:jc w:val="center"/>
              <w:rPr>
                <w:rFonts w:ascii="Calibri" w:hAnsi="Calibri" w:cs="Calibri"/>
                <w:color w:val="000000"/>
                <w:sz w:val="20"/>
                <w:szCs w:val="20"/>
              </w:rPr>
            </w:pPr>
            <w:r>
              <w:rPr>
                <w:rFonts w:ascii="Calibri" w:hAnsi="Calibri"/>
                <w:color w:val="000000"/>
                <w:sz w:val="20"/>
                <w:szCs w:val="20"/>
              </w:rPr>
              <w:t>121</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Centrul de Educație și Cercetare al Bunievților „Ambrozije Šarčević”</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3E5370" w:rsidP="00FD1AD5">
            <w:pPr>
              <w:rPr>
                <w:rFonts w:ascii="Calibri" w:hAnsi="Calibri" w:cs="Calibri"/>
                <w:color w:val="000000"/>
                <w:sz w:val="20"/>
                <w:szCs w:val="20"/>
              </w:rPr>
            </w:pPr>
            <w:r>
              <w:rPr>
                <w:rFonts w:ascii="Calibri" w:hAnsi="Calibri"/>
                <w:color w:val="000000"/>
                <w:sz w:val="20"/>
                <w:szCs w:val="20"/>
              </w:rPr>
              <w:t>Ziua „Dužijance 2025-mul”</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003449524 2025 09427 005 001 000 001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8</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A154E9">
            <w:pPr>
              <w:jc w:val="center"/>
              <w:rPr>
                <w:rFonts w:ascii="Calibri" w:hAnsi="Calibri" w:cs="Calibri"/>
                <w:color w:val="000000"/>
                <w:sz w:val="20"/>
                <w:szCs w:val="20"/>
              </w:rPr>
            </w:pPr>
            <w:r>
              <w:rPr>
                <w:rFonts w:ascii="Calibri" w:hAnsi="Calibri"/>
                <w:color w:val="000000"/>
                <w:sz w:val="20"/>
                <w:szCs w:val="20"/>
              </w:rPr>
              <w:t>122</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CROAȚILOR BUNIEVȚI „DUŽIJANCA”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Patrimoniu regal - 1100 de ani de comuniune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003615082 2025 09427 005 001 000 001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A154E9">
            <w:pPr>
              <w:jc w:val="center"/>
              <w:rPr>
                <w:rFonts w:ascii="Calibri" w:hAnsi="Calibri" w:cs="Calibri"/>
                <w:color w:val="000000"/>
                <w:sz w:val="20"/>
                <w:szCs w:val="20"/>
              </w:rPr>
            </w:pPr>
            <w:r>
              <w:rPr>
                <w:rFonts w:ascii="Calibri" w:hAnsi="Calibri"/>
                <w:color w:val="000000"/>
                <w:sz w:val="20"/>
                <w:szCs w:val="20"/>
              </w:rPr>
              <w:t>123</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Galeria Primei colonii de artă naivă în tehnica paie - Tavankut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Gornji Tavankut</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Portretele voivodinene - paznicii multiculturalismului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003618322 2025 09427 005 001 000 001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9</w:t>
            </w:r>
          </w:p>
        </w:tc>
      </w:tr>
      <w:tr w:rsidR="00FD1AD5" w:rsidRPr="00FD1AD5" w:rsidTr="00E91036">
        <w:trPr>
          <w:trHeight w:val="153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A154E9">
            <w:pPr>
              <w:jc w:val="center"/>
              <w:rPr>
                <w:rFonts w:ascii="Calibri" w:hAnsi="Calibri" w:cs="Calibri"/>
                <w:color w:val="000000"/>
                <w:sz w:val="20"/>
                <w:szCs w:val="20"/>
              </w:rPr>
            </w:pPr>
            <w:r>
              <w:rPr>
                <w:rFonts w:ascii="Calibri" w:hAnsi="Calibri"/>
                <w:color w:val="000000"/>
                <w:sz w:val="20"/>
                <w:szCs w:val="20"/>
              </w:rPr>
              <w:t>124</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Asociația „TAKT” Colonia de creaţie și artă plastică Temerin</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Temerin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Szerb, magyar, német és zsidó szállások feltérképezése és összeírása a temerini határban - Catalogarea sălașelor sârbe, maghiare, germane și evreiești în Temerin</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003453309 2025 09427 005 001 000 001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A154E9">
            <w:pPr>
              <w:jc w:val="center"/>
              <w:rPr>
                <w:rFonts w:ascii="Calibri" w:hAnsi="Calibri" w:cs="Calibri"/>
                <w:color w:val="000000"/>
                <w:sz w:val="20"/>
                <w:szCs w:val="20"/>
              </w:rPr>
            </w:pPr>
            <w:r>
              <w:rPr>
                <w:rFonts w:ascii="Calibri" w:hAnsi="Calibri"/>
                <w:color w:val="000000"/>
                <w:sz w:val="20"/>
                <w:szCs w:val="20"/>
              </w:rPr>
              <w:t>125</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Floarea-soarelui voivodineană</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Temerin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Tinerii cercetători ai patrimoniului cultural al districtului Bačka de Sud</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003641440 2025 09427 005 000 000 001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A154E9">
            <w:pPr>
              <w:jc w:val="center"/>
              <w:rPr>
                <w:rFonts w:ascii="Calibri" w:hAnsi="Calibri" w:cs="Calibri"/>
                <w:color w:val="000000"/>
                <w:sz w:val="20"/>
                <w:szCs w:val="20"/>
              </w:rPr>
            </w:pPr>
            <w:r>
              <w:rPr>
                <w:rFonts w:ascii="Calibri" w:hAnsi="Calibri"/>
                <w:color w:val="000000"/>
                <w:sz w:val="20"/>
                <w:szCs w:val="20"/>
              </w:rPr>
              <w:t>126</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 Artistică Maghiară „Kodály Zoltán” Jazovo</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Jazovo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VII. Betlehemezés- Kóringyálás</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003544235 2025 09427 005 000 000 001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7</w:t>
            </w:r>
          </w:p>
        </w:tc>
      </w:tr>
      <w:tr w:rsidR="00FD1AD5" w:rsidRPr="00FD1AD5"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FD1AD5" w:rsidRDefault="00FD1AD5" w:rsidP="00A154E9">
            <w:pPr>
              <w:jc w:val="center"/>
              <w:rPr>
                <w:rFonts w:ascii="Calibri" w:hAnsi="Calibri" w:cs="Calibri"/>
                <w:color w:val="000000"/>
                <w:sz w:val="20"/>
                <w:szCs w:val="20"/>
              </w:rPr>
            </w:pPr>
            <w:r>
              <w:rPr>
                <w:rFonts w:ascii="Calibri" w:hAnsi="Calibri"/>
                <w:color w:val="000000"/>
                <w:sz w:val="20"/>
                <w:szCs w:val="20"/>
              </w:rPr>
              <w:t>127</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Societatea Cultural Artistică Maghiară „Kodály Zoltán” Jazovo</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Jazovo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I Helyismereti és kézműves tábor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rPr>
                <w:rFonts w:ascii="Calibri" w:hAnsi="Calibri" w:cs="Calibri"/>
                <w:color w:val="000000"/>
                <w:sz w:val="20"/>
                <w:szCs w:val="20"/>
              </w:rPr>
            </w:pPr>
            <w:r>
              <w:rPr>
                <w:rFonts w:ascii="Calibri" w:hAnsi="Calibri"/>
                <w:color w:val="000000"/>
                <w:sz w:val="20"/>
                <w:szCs w:val="20"/>
              </w:rPr>
              <w:t>003544403 2025 09427 005 000 000 001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FD1AD5" w:rsidRDefault="00FD1AD5" w:rsidP="00FD1AD5">
            <w:pPr>
              <w:jc w:val="center"/>
              <w:rPr>
                <w:rFonts w:ascii="Calibri" w:hAnsi="Calibri" w:cs="Calibri"/>
                <w:color w:val="000000"/>
                <w:sz w:val="20"/>
                <w:szCs w:val="20"/>
              </w:rPr>
            </w:pPr>
            <w:r>
              <w:rPr>
                <w:rFonts w:ascii="Calibri" w:hAnsi="Calibri"/>
                <w:color w:val="000000"/>
                <w:sz w:val="20"/>
                <w:szCs w:val="20"/>
              </w:rPr>
              <w:t>6</w:t>
            </w:r>
          </w:p>
        </w:tc>
      </w:tr>
    </w:tbl>
    <w:p w:rsidR="00B6102B" w:rsidRDefault="00B6102B" w:rsidP="00B6102B">
      <w:pPr>
        <w:pStyle w:val="ListParagraph"/>
        <w:rPr>
          <w:rFonts w:asciiTheme="minorHAnsi" w:hAnsiTheme="minorHAnsi" w:cstheme="minorHAnsi"/>
          <w:b/>
          <w:sz w:val="22"/>
          <w:szCs w:val="22"/>
          <w:lang w:val="sr-Cyrl-RS"/>
        </w:rPr>
      </w:pPr>
    </w:p>
    <w:p w:rsidR="00CA26C9" w:rsidRDefault="00CA26C9" w:rsidP="00B6102B">
      <w:pPr>
        <w:pStyle w:val="ListParagraph"/>
        <w:rPr>
          <w:rFonts w:asciiTheme="minorHAnsi" w:hAnsiTheme="minorHAnsi" w:cstheme="minorHAnsi"/>
          <w:b/>
          <w:sz w:val="22"/>
          <w:szCs w:val="22"/>
          <w:lang w:val="sr-Cyrl-RS"/>
        </w:rPr>
      </w:pPr>
    </w:p>
    <w:p w:rsidR="00433D98" w:rsidRDefault="009B2B5D" w:rsidP="003B3A13">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Cererile respinse și cererile care nu îndeplinesc condiţiile de evaluare, punctaj şi</w:t>
      </w:r>
    </w:p>
    <w:p w:rsidR="00152474" w:rsidRPr="00AA183F" w:rsidRDefault="00152474" w:rsidP="00433D98">
      <w:pPr>
        <w:pStyle w:val="ListParagraph"/>
        <w:ind w:left="0"/>
        <w:jc w:val="center"/>
        <w:rPr>
          <w:rFonts w:asciiTheme="minorHAnsi" w:hAnsiTheme="minorHAnsi" w:cstheme="minorHAnsi"/>
          <w:b/>
          <w:sz w:val="22"/>
          <w:szCs w:val="22"/>
        </w:rPr>
      </w:pPr>
      <w:r>
        <w:rPr>
          <w:rFonts w:asciiTheme="minorHAnsi" w:hAnsiTheme="minorHAnsi"/>
          <w:b/>
          <w:sz w:val="22"/>
          <w:szCs w:val="22"/>
        </w:rPr>
        <w:t>clasament</w:t>
      </w:r>
    </w:p>
    <w:p w:rsidR="00152474" w:rsidRDefault="00152474" w:rsidP="00152474">
      <w:pPr>
        <w:jc w:val="both"/>
        <w:rPr>
          <w:rFonts w:asciiTheme="minorHAnsi" w:hAnsiTheme="minorHAnsi" w:cstheme="minorHAnsi"/>
          <w:b/>
          <w:sz w:val="22"/>
          <w:szCs w:val="22"/>
          <w:lang w:val="sr-Cyrl-RS"/>
        </w:rPr>
      </w:pPr>
    </w:p>
    <w:p w:rsidR="00322EAA" w:rsidRDefault="002F472A" w:rsidP="002F472A">
      <w:pPr>
        <w:ind w:firstLine="540"/>
        <w:jc w:val="both"/>
        <w:rPr>
          <w:rFonts w:asciiTheme="minorHAnsi" w:hAnsiTheme="minorHAnsi" w:cstheme="minorHAnsi"/>
          <w:bCs/>
          <w:noProof/>
          <w:sz w:val="20"/>
          <w:szCs w:val="20"/>
        </w:rPr>
      </w:pPr>
      <w:r>
        <w:rPr>
          <w:rFonts w:asciiTheme="minorHAnsi" w:hAnsiTheme="minorHAnsi"/>
          <w:bCs/>
          <w:sz w:val="20"/>
          <w:szCs w:val="20"/>
        </w:rPr>
        <w:t xml:space="preserve">În conformitate cu articolul 10 din Hotărârea Adunării Provinciei privind repartizarea mijloacelor bugetare pentru avansarea statutului minorităţilor naţionale – comunităţilor naţionale şi dezvoltarea multiculturalismului şi toleranţei („Buletinul oficial al P.A.V.”, numărul: 8/2019) şi articolului 8 din Regulamentul privind repartizarea </w:t>
      </w:r>
      <w:r>
        <w:rPr>
          <w:rFonts w:asciiTheme="minorHAnsi" w:hAnsiTheme="minorHAnsi"/>
          <w:bCs/>
          <w:sz w:val="20"/>
          <w:szCs w:val="20"/>
        </w:rPr>
        <w:lastRenderedPageBreak/>
        <w:t xml:space="preserve">mijloacelor bugetare ale Secretariatului Provincial pentru Educaţie, Reglementări, Administraţie şi Minorităţile Naţionale – Comunităţile Naţionale pentru avansarea statutului minorităţilor naţionale - comunităţilor naţionale şi dezvoltarea multiculturalismului şi toleranţei în Provincia Autonomă Voivodina („Buletinul oficial al P.A.V.”, numărul 5/ 2025 5/2025), comisia de concurs a respins prin decizie cererile incomplete sau completate incorect, respectiv cererile în care n-au fost completate toate câmpurile obligatorii, precum şi cererile care n-au fost semnate, cele sosite după termenul prevăzut şi cele nepermise (cererile prezentate de către persoanele care nu sunt autorizate  şi entităţile care nu sunt prevăzute în concurs, cererile care se referă la achiziţia de echipamente, investiții sau cheltuieli permanente și activități curente ale semnatarului cererii, cererile semnatarilor cererii care n-au prezentat raportul financiar privind cheltuielile și folosirea mijloacelor acordate pentru anul precedent, respectiv pentru care se stabileşte din raport că nu au cheltuit mijloacele conform destinaţiei, precum nici cererile semnatarilor cererii care nu au achitat obligațiile conform concursurilor anterioare ale Secretariatului în ceea ce privește prezentarea de fotografii sau material video ca dovadă a activităților realizate, cererile semnatarilor care nu au trimis raportul financiar/narativ din anul precedent în termenul prevăzut, precum şi programele, respectiv proiectele a căror realizare nu poate fi realizată preponderent în cursul anului bugetar curent ). </w:t>
      </w:r>
    </w:p>
    <w:p w:rsidR="00322EAA" w:rsidRDefault="00322EAA" w:rsidP="002F472A">
      <w:pPr>
        <w:ind w:firstLine="540"/>
        <w:jc w:val="both"/>
        <w:rPr>
          <w:rFonts w:asciiTheme="minorHAnsi" w:hAnsiTheme="minorHAnsi" w:cstheme="minorHAnsi"/>
          <w:bCs/>
          <w:noProof/>
          <w:sz w:val="20"/>
          <w:szCs w:val="20"/>
        </w:rPr>
      </w:pPr>
      <w:r>
        <w:rPr>
          <w:rFonts w:asciiTheme="minorHAnsi" w:hAnsiTheme="minorHAnsi"/>
          <w:bCs/>
          <w:sz w:val="20"/>
          <w:szCs w:val="20"/>
        </w:rPr>
        <w:t>Cererile respinse n-au fost evaluate și clasate pe listele prevăzute la punctele 1.1. și 1.2.</w:t>
      </w:r>
    </w:p>
    <w:p w:rsidR="001F56B9" w:rsidRDefault="004B2B9A" w:rsidP="00322EAA">
      <w:pPr>
        <w:ind w:firstLine="540"/>
        <w:jc w:val="both"/>
        <w:rPr>
          <w:rFonts w:asciiTheme="minorHAnsi" w:hAnsiTheme="minorHAnsi" w:cstheme="minorHAnsi"/>
          <w:bCs/>
          <w:noProof/>
          <w:sz w:val="20"/>
          <w:szCs w:val="20"/>
        </w:rPr>
      </w:pPr>
      <w:r>
        <w:rPr>
          <w:rFonts w:asciiTheme="minorHAnsi" w:hAnsiTheme="minorHAnsi"/>
          <w:bCs/>
          <w:sz w:val="20"/>
          <w:szCs w:val="20"/>
        </w:rPr>
        <w:t xml:space="preserve">Decizia privind respingerea se trimite semnatarului a cărui cerere a fost respinsă. </w:t>
      </w:r>
    </w:p>
    <w:p w:rsidR="00322EAA" w:rsidRDefault="00322EAA" w:rsidP="00322EAA">
      <w:pPr>
        <w:ind w:firstLine="540"/>
        <w:jc w:val="both"/>
        <w:rPr>
          <w:rFonts w:asciiTheme="minorHAnsi" w:hAnsiTheme="minorHAnsi" w:cstheme="minorHAnsi"/>
          <w:bCs/>
          <w:noProof/>
          <w:sz w:val="20"/>
          <w:szCs w:val="20"/>
          <w:lang w:val="sr-Cyrl-CS"/>
        </w:rPr>
      </w:pPr>
    </w:p>
    <w:p w:rsidR="00322EAA" w:rsidRPr="00322EAA" w:rsidRDefault="00322EAA" w:rsidP="00322EAA">
      <w:pPr>
        <w:ind w:firstLine="540"/>
        <w:jc w:val="center"/>
        <w:rPr>
          <w:rFonts w:asciiTheme="minorHAnsi" w:hAnsiTheme="minorHAnsi" w:cstheme="minorHAnsi"/>
          <w:b/>
          <w:bCs/>
          <w:noProof/>
          <w:sz w:val="20"/>
          <w:szCs w:val="20"/>
        </w:rPr>
      </w:pPr>
      <w:r>
        <w:rPr>
          <w:rFonts w:asciiTheme="minorHAnsi" w:hAnsiTheme="minorHAnsi"/>
          <w:b/>
          <w:bCs/>
          <w:sz w:val="20"/>
          <w:szCs w:val="20"/>
        </w:rPr>
        <w:t>E x p u n e r e    d e   m o t i v e</w:t>
      </w:r>
    </w:p>
    <w:p w:rsidR="00322EAA" w:rsidRPr="002F472A" w:rsidRDefault="00322EAA" w:rsidP="00322EAA">
      <w:pPr>
        <w:ind w:firstLine="540"/>
        <w:jc w:val="both"/>
        <w:rPr>
          <w:rFonts w:asciiTheme="minorHAnsi" w:hAnsiTheme="minorHAnsi" w:cstheme="minorHAnsi"/>
          <w:bCs/>
          <w:noProof/>
          <w:sz w:val="20"/>
          <w:szCs w:val="20"/>
          <w:lang w:val="sr-Cyrl-CS"/>
        </w:rPr>
      </w:pPr>
    </w:p>
    <w:p w:rsidR="00322EAA" w:rsidRDefault="00322EAA" w:rsidP="00F22188">
      <w:pPr>
        <w:ind w:firstLine="360"/>
        <w:jc w:val="both"/>
        <w:rPr>
          <w:rFonts w:asciiTheme="minorHAnsi" w:hAnsiTheme="minorHAnsi" w:cstheme="minorHAnsi"/>
          <w:bCs/>
          <w:noProof/>
          <w:sz w:val="20"/>
          <w:szCs w:val="20"/>
        </w:rPr>
      </w:pPr>
      <w:r>
        <w:rPr>
          <w:rFonts w:asciiTheme="minorHAnsi" w:hAnsiTheme="minorHAnsi"/>
          <w:bCs/>
          <w:sz w:val="20"/>
          <w:szCs w:val="20"/>
        </w:rPr>
        <w:t>În baza articolului 7 din Hotărârea Adunării Provinciei privind repartizarea mijloacelor bugetare pentru avansarea statutului minorităţilor naţionale – comunităţilor naţionale şi dezvoltarea multiculturalismului şi toleranţei („Buletinul oficial al P.A.V.”, numărul: 8/2019), articolelor 11, 12, 23 alineatul 4, 25 şi 26 din Hotărârea Adunării Provinciei privind bugetul Provinciei Autonome Voivodina pentru anul 2025 („Buletinul oficial al P.A.V.”, nr. 57/2024 şi 38/2025-reechilibrare), articolului 37 din Hotărârea Adunării Provinciei privind administraţia provincială („Buletinul oficial al P.A.V.“, nr. 37/2014, 54/2014‒altă hotărâre,  37/2016, 29/2017, 24/2019, 66/2020, 38/2021 şi 22/2025), articolului 6 din Ordonanța privind mijloacele pentru stimularea programelor sau a unei părți care lipsește din mijloace pentru finanțarea programelor de interes public pe care le realizează asociațiile („Monitorul oficial al R.S”, nr. 16 /2018), şi articolului 3 din Regulamentul privind repartizarea mijloacelor bugetare ale Secretariatului Provincial pentru Educaţie, Reglementări, Administraţie şi Minorităţile Naţionale – Comunităţile Naţionale pentru avansarea şi dezvoltarea multiculturalismului şi toleranţei în Provincia Autonomă Voivodina în anul 2025 („Buletinul oficial al P.A.V.”, numărul 5/2025 şi 39/2025), Secretariatului Provincial pentru Educaţie, Reglementări, Administraţie şi Minorităţile Naţionale – Comunităţile Naţionale a publicat concurs public pentru cofinanţarea programelor şi proiectelor de păstrare şi cultivare a multiculturalismului şi toleranţei interetnice în Provincia Autonomă Voivodina în anul 2025 (al doilea în anul 2025) numărul: 003332748 2025 09427 005 001 084 011 din 01.08.2025</w:t>
      </w:r>
    </w:p>
    <w:p w:rsidR="00322EAA" w:rsidRDefault="00322EAA" w:rsidP="00F22188">
      <w:pPr>
        <w:ind w:firstLine="360"/>
        <w:jc w:val="both"/>
        <w:rPr>
          <w:rFonts w:asciiTheme="minorHAnsi" w:hAnsiTheme="minorHAnsi" w:cstheme="minorHAnsi"/>
          <w:bCs/>
          <w:noProof/>
          <w:sz w:val="20"/>
          <w:szCs w:val="20"/>
        </w:rPr>
      </w:pPr>
      <w:r>
        <w:rPr>
          <w:rFonts w:asciiTheme="minorHAnsi" w:hAnsiTheme="minorHAnsi"/>
          <w:bCs/>
          <w:sz w:val="20"/>
          <w:szCs w:val="20"/>
        </w:rPr>
        <w:t>Concursul a fost publicat pe pagina de internet a Secretariatului Provincial pentru Educaţie, Reglementări, Administraţie şi Minorităţile Naţionale– Comunităţile Naţionale.</w:t>
      </w:r>
    </w:p>
    <w:p w:rsidR="00F56DA6" w:rsidRPr="003F029C" w:rsidRDefault="00322EAA" w:rsidP="003007EB">
      <w:pPr>
        <w:ind w:firstLine="360"/>
        <w:jc w:val="both"/>
        <w:rPr>
          <w:rFonts w:asciiTheme="minorHAnsi" w:hAnsiTheme="minorHAnsi" w:cstheme="minorHAnsi"/>
          <w:bCs/>
          <w:noProof/>
          <w:sz w:val="20"/>
          <w:szCs w:val="20"/>
        </w:rPr>
      </w:pPr>
      <w:r>
        <w:rPr>
          <w:rFonts w:asciiTheme="minorHAnsi" w:hAnsiTheme="minorHAnsi"/>
          <w:bCs/>
          <w:sz w:val="20"/>
          <w:szCs w:val="20"/>
        </w:rPr>
        <w:t>Secretarul provincial pentru educaţie, reglementări, administraţie şi minorităţile naţionale– comunităţile naţionale a format Comisia de concurs pentru desfăşurarea procedurii de repartizare a mijloacelor bugetare în baza Concursului public pentru cofinanțarea programelor şi proiectelor de păstrare şi cultivare a multiculturalismului şi toleranţei interetnice în P.A. Voivodina în anul 2025, prin Decizia numărul: 003467515 2025 09427 005 001 012 002 din 12.08.2025, a cărei componență a fost modificată în baza Deciziei de modificare a Deciziei</w:t>
      </w:r>
      <w:r w:rsidR="003F029C">
        <w:rPr>
          <w:rFonts w:asciiTheme="minorHAnsi" w:hAnsiTheme="minorHAnsi"/>
          <w:bCs/>
          <w:sz w:val="20"/>
          <w:szCs w:val="20"/>
        </w:rPr>
        <w:t xml:space="preserve"> </w:t>
      </w:r>
      <w:r w:rsidRPr="003F029C">
        <w:rPr>
          <w:rFonts w:asciiTheme="minorHAnsi" w:hAnsiTheme="minorHAnsi" w:cstheme="minorHAnsi"/>
          <w:bCs/>
          <w:sz w:val="20"/>
          <w:szCs w:val="20"/>
        </w:rPr>
        <w:t>privind înființarea Comisiei de concurs pentru desfăşurarea procedurii de repartizare a mijloacelor bugetare în baza Concursului public pentru cofinanțarea programelor şi proiectelor de păstrare şi cultivare a multiculturalismului şi toleranţei interetnice în P.A. Voivodina în anul 2025, numărul: 003467515 2025 09427 005 001 012 002 din 29.09. 2025.</w:t>
      </w:r>
    </w:p>
    <w:p w:rsidR="003007EB" w:rsidRDefault="003007EB" w:rsidP="003007EB">
      <w:pPr>
        <w:ind w:firstLine="360"/>
        <w:jc w:val="both"/>
        <w:rPr>
          <w:rFonts w:asciiTheme="minorHAnsi" w:hAnsiTheme="minorHAnsi" w:cstheme="minorHAnsi"/>
          <w:bCs/>
          <w:noProof/>
          <w:sz w:val="20"/>
          <w:szCs w:val="20"/>
        </w:rPr>
      </w:pPr>
      <w:r>
        <w:rPr>
          <w:rFonts w:asciiTheme="minorHAnsi" w:hAnsiTheme="minorHAnsi"/>
          <w:bCs/>
          <w:sz w:val="20"/>
          <w:szCs w:val="20"/>
        </w:rPr>
        <w:t xml:space="preserve">Comisia de concurs pentru stabilirea listei de evaluare și a clasamentului programelor anunțate conform Concursul public pentru cofinanţarea programelor şi proiectelor de păstrare şi cultivare a multiculturalismului şi toleranţei interetnice în P.A. Voivodina în anul 2025, a examinat programele anunțate conform criteriilor și principiilor reglementate de Regulamentul menționat, Ordonanța și Concursul public, ținând cont de destinația acestuia și a stabilit Lista de evaluare și clasamentul programelor și proiectelor anunțate la Concursul public pentru cofinanţarea programelor şi proiectelor de păstrare şi cultivare a multiculturalismului şi toleranţei interetnice în P.A.V. în anul 2025. Lista menționată cuprinde toate cererile pentru programe și proiecte evaluate, punctate și claste, atât pentru cele cărora li se acordă mijloace, cât și pentru cele cărora nu se acordă mijloace. </w:t>
      </w:r>
    </w:p>
    <w:p w:rsidR="002F472A" w:rsidRDefault="003007EB" w:rsidP="00DD4EE3">
      <w:pPr>
        <w:ind w:firstLine="360"/>
        <w:jc w:val="both"/>
        <w:rPr>
          <w:rFonts w:asciiTheme="minorHAnsi" w:hAnsiTheme="minorHAnsi" w:cstheme="minorHAnsi"/>
          <w:bCs/>
          <w:noProof/>
          <w:sz w:val="20"/>
          <w:szCs w:val="20"/>
        </w:rPr>
      </w:pPr>
      <w:r>
        <w:rPr>
          <w:rFonts w:asciiTheme="minorHAnsi" w:hAnsiTheme="minorHAnsi"/>
          <w:bCs/>
          <w:sz w:val="20"/>
          <w:szCs w:val="20"/>
        </w:rPr>
        <w:t xml:space="preserve">Lista evaluării şi clasamentului programelor şi proiectelor anunţate lа concursul public pentru cofinanţarea programelor şi proiectelor de păstrare și cultivare a multiculturalismului şi toleranţei interetnice în P.A.V. în anul </w:t>
      </w:r>
      <w:r>
        <w:rPr>
          <w:rFonts w:asciiTheme="minorHAnsi" w:hAnsiTheme="minorHAnsi"/>
          <w:bCs/>
          <w:sz w:val="20"/>
          <w:szCs w:val="20"/>
        </w:rPr>
        <w:lastRenderedPageBreak/>
        <w:t>2025, se publică pe pagina web a Secretariatului Provincial pentru Educaţie, Reglementări, Administraţie şi Minorităţile Naţionale - Comunităţile Naţionale. Lista menționată de evaluare și clasament este definitivă.</w:t>
      </w:r>
    </w:p>
    <w:p w:rsidR="00DD4EE3" w:rsidRDefault="00DD4EE3" w:rsidP="00DD4EE3">
      <w:pPr>
        <w:ind w:firstLine="360"/>
        <w:jc w:val="both"/>
        <w:rPr>
          <w:rFonts w:asciiTheme="minorHAnsi" w:hAnsiTheme="minorHAnsi" w:cstheme="minorHAnsi"/>
          <w:bCs/>
          <w:noProof/>
          <w:sz w:val="20"/>
          <w:szCs w:val="20"/>
          <w:lang w:val="sr-Cyrl-CS"/>
        </w:rPr>
      </w:pPr>
    </w:p>
    <w:p w:rsidR="003E4531" w:rsidRPr="00A50C69" w:rsidRDefault="00DD4EE3" w:rsidP="00A50C69">
      <w:pPr>
        <w:ind w:firstLine="360"/>
        <w:jc w:val="both"/>
        <w:rPr>
          <w:rFonts w:asciiTheme="minorHAnsi" w:hAnsiTheme="minorHAnsi" w:cstheme="minorHAnsi"/>
          <w:bCs/>
          <w:noProof/>
          <w:sz w:val="20"/>
          <w:szCs w:val="20"/>
        </w:rPr>
      </w:pPr>
      <w:r>
        <w:rPr>
          <w:rFonts w:asciiTheme="minorHAnsi" w:hAnsiTheme="minorHAnsi"/>
          <w:b/>
          <w:bCs/>
          <w:sz w:val="20"/>
          <w:szCs w:val="20"/>
        </w:rPr>
        <w:t>Cale de atac:</w:t>
      </w:r>
      <w:r>
        <w:rPr>
          <w:rFonts w:asciiTheme="minorHAnsi" w:hAnsiTheme="minorHAnsi"/>
          <w:bCs/>
          <w:sz w:val="20"/>
          <w:szCs w:val="20"/>
        </w:rPr>
        <w:t xml:space="preserve"> Participanții au drept la plângere împotriva Listei de evaluare şi clasamentul programelor şi proiectelor prezentate la Concursul public pentru cofinanțarea programelor și proiectelor de păstrare și cultivare a multiculturalismului și toleranței interetnice în P.A.V. în anul 2025, în termen de opt zile de la data publicării acestora, în următoarele moduri: 1. </w:t>
      </w:r>
      <w:r>
        <w:rPr>
          <w:rFonts w:asciiTheme="minorHAnsi" w:hAnsiTheme="minorHAnsi"/>
          <w:bCs/>
          <w:sz w:val="20"/>
          <w:szCs w:val="20"/>
          <w:u w:val="single"/>
        </w:rPr>
        <w:t>Prin poştă, pe adresa:</w:t>
      </w:r>
      <w:r>
        <w:rPr>
          <w:rFonts w:asciiTheme="minorHAnsi" w:hAnsiTheme="minorHAnsi"/>
          <w:bCs/>
          <w:sz w:val="20"/>
          <w:szCs w:val="20"/>
        </w:rPr>
        <w:t xml:space="preserve"> Secretariatului Provincial pentru Educaţie, Reglementări, Administraţie şi Minorităţile Naţionale– Comunităţile Naţionale, Bulevar Mihajla Pupina 16, 21000 Novi Sad, cu menţiunea pe fața plicului: </w:t>
      </w:r>
      <w:r>
        <w:rPr>
          <w:rFonts w:asciiTheme="minorHAnsi" w:hAnsiTheme="minorHAnsi"/>
          <w:bCs/>
          <w:i/>
          <w:iCs/>
          <w:sz w:val="20"/>
          <w:szCs w:val="20"/>
        </w:rPr>
        <w:t>„Plângere împotriva Listei de evaluare și clasamentul programelor și proiectelor anunțate la concursul public pentru cofinanţarea programelor şi proiectelor de păstrare şi cultivare a multiculturalismului şi toleranţei interetnice în P.A.V. în anul 2025”</w:t>
      </w:r>
      <w:r>
        <w:rPr>
          <w:rFonts w:asciiTheme="minorHAnsi" w:hAnsiTheme="minorHAnsi"/>
          <w:bCs/>
          <w:sz w:val="20"/>
          <w:szCs w:val="20"/>
        </w:rPr>
        <w:t xml:space="preserve">; 2.  </w:t>
      </w:r>
      <w:r>
        <w:rPr>
          <w:rFonts w:asciiTheme="minorHAnsi" w:hAnsiTheme="minorHAnsi"/>
          <w:bCs/>
          <w:sz w:val="20"/>
          <w:szCs w:val="20"/>
          <w:u w:val="single"/>
        </w:rPr>
        <w:t>Personal</w:t>
      </w:r>
      <w:r>
        <w:rPr>
          <w:rFonts w:asciiTheme="minorHAnsi" w:hAnsiTheme="minorHAnsi"/>
          <w:bCs/>
          <w:sz w:val="20"/>
          <w:szCs w:val="20"/>
        </w:rPr>
        <w:t xml:space="preserve">, la registratura organelor provinciale ale administrației (intrarea în registratura organelor provinciale ale administrației, strada Banovinski prolaz bb, Novi Sad) cu aceeași mențiune; 3. </w:t>
      </w:r>
      <w:r>
        <w:rPr>
          <w:rFonts w:asciiTheme="minorHAnsi" w:hAnsiTheme="minorHAnsi"/>
          <w:bCs/>
          <w:sz w:val="20"/>
          <w:szCs w:val="20"/>
          <w:u w:val="single"/>
        </w:rPr>
        <w:t>Prin e-mail</w:t>
      </w:r>
      <w:r>
        <w:rPr>
          <w:rFonts w:asciiTheme="minorHAnsi" w:hAnsiTheme="minorHAnsi"/>
          <w:bCs/>
          <w:sz w:val="20"/>
          <w:szCs w:val="20"/>
        </w:rPr>
        <w:t xml:space="preserve">: </w:t>
      </w:r>
      <w:hyperlink r:id="rId10" w:history="1">
        <w:r>
          <w:rPr>
            <w:rStyle w:val="Hyperlink"/>
            <w:rFonts w:asciiTheme="minorHAnsi" w:hAnsiTheme="minorHAnsi"/>
            <w:bCs/>
            <w:sz w:val="20"/>
            <w:szCs w:val="20"/>
          </w:rPr>
          <w:t>bojan.greguric@vojvodina.gov.rs</w:t>
        </w:r>
      </w:hyperlink>
      <w:r>
        <w:rPr>
          <w:rFonts w:asciiTheme="minorHAnsi" w:hAnsiTheme="minorHAnsi"/>
          <w:bCs/>
          <w:sz w:val="20"/>
          <w:szCs w:val="20"/>
        </w:rPr>
        <w:t xml:space="preserve">. </w:t>
      </w:r>
    </w:p>
    <w:p w:rsidR="003E4531" w:rsidRPr="00ED4204" w:rsidRDefault="003E4531" w:rsidP="003E4531">
      <w:pPr>
        <w:jc w:val="both"/>
        <w:rPr>
          <w:rFonts w:asciiTheme="minorHAnsi" w:hAnsiTheme="minorHAnsi" w:cstheme="minorHAnsi"/>
          <w:bCs/>
          <w:noProof/>
          <w:sz w:val="20"/>
          <w:szCs w:val="20"/>
          <w:lang w:val="sr-Cyrl-RS"/>
        </w:rPr>
      </w:pPr>
    </w:p>
    <w:p w:rsidR="003E4531" w:rsidRDefault="003E4531" w:rsidP="00DD4EE3">
      <w:pPr>
        <w:ind w:firstLine="360"/>
        <w:jc w:val="both"/>
        <w:rPr>
          <w:rFonts w:asciiTheme="minorHAnsi" w:hAnsiTheme="minorHAnsi" w:cstheme="minorHAnsi"/>
          <w:bCs/>
          <w:noProof/>
          <w:sz w:val="20"/>
          <w:szCs w:val="20"/>
          <w:lang w:val="sr-Cyrl-CS"/>
        </w:rPr>
      </w:pPr>
    </w:p>
    <w:p w:rsidR="00A50C69" w:rsidRDefault="00A50C69" w:rsidP="00DD4EE3">
      <w:pPr>
        <w:ind w:firstLine="360"/>
        <w:jc w:val="both"/>
        <w:rPr>
          <w:rFonts w:asciiTheme="minorHAnsi" w:hAnsiTheme="minorHAnsi" w:cstheme="minorHAnsi"/>
          <w:bCs/>
          <w:noProof/>
          <w:sz w:val="20"/>
          <w:szCs w:val="20"/>
          <w:lang w:val="sr-Cyrl-CS"/>
        </w:rPr>
      </w:pPr>
    </w:p>
    <w:p w:rsidR="003E4531" w:rsidRDefault="003E4531" w:rsidP="00DD4EE3">
      <w:pPr>
        <w:ind w:firstLine="360"/>
        <w:jc w:val="both"/>
        <w:rPr>
          <w:rFonts w:asciiTheme="minorHAnsi" w:hAnsiTheme="minorHAnsi" w:cstheme="minorHAnsi"/>
          <w:bCs/>
          <w:noProof/>
          <w:sz w:val="20"/>
          <w:szCs w:val="20"/>
          <w:lang w:val="sr-Cyrl-CS"/>
        </w:rPr>
      </w:pPr>
    </w:p>
    <w:p w:rsidR="003E4531" w:rsidRDefault="003E4531" w:rsidP="003E4531">
      <w:pPr>
        <w:tabs>
          <w:tab w:val="center" w:pos="7938"/>
        </w:tabs>
        <w:jc w:val="center"/>
        <w:rPr>
          <w:rFonts w:ascii="Calibri" w:hAnsi="Calibri" w:cs="Calibri"/>
          <w:color w:val="000000"/>
          <w:sz w:val="20"/>
          <w:szCs w:val="20"/>
        </w:rPr>
      </w:pPr>
      <w:r>
        <w:rPr>
          <w:rFonts w:ascii="Calibri" w:hAnsi="Calibri"/>
          <w:color w:val="000000"/>
          <w:sz w:val="20"/>
          <w:szCs w:val="20"/>
        </w:rPr>
        <w:t xml:space="preserve">                                                                         SECRETAR PROVINCIAL</w:t>
      </w:r>
    </w:p>
    <w:p w:rsidR="003E4531" w:rsidRPr="00D02267" w:rsidRDefault="003E4531" w:rsidP="003E4531">
      <w:pPr>
        <w:tabs>
          <w:tab w:val="center" w:pos="7938"/>
        </w:tabs>
        <w:jc w:val="center"/>
        <w:rPr>
          <w:rFonts w:ascii="Calibri" w:hAnsi="Calibri" w:cs="Calibri"/>
          <w:color w:val="000000"/>
          <w:sz w:val="20"/>
          <w:szCs w:val="20"/>
          <w:lang w:val="sr-Cyrl-RS"/>
        </w:rPr>
      </w:pPr>
    </w:p>
    <w:p w:rsidR="003E4531" w:rsidRPr="00D02267" w:rsidRDefault="003E4531" w:rsidP="003E4531">
      <w:pPr>
        <w:tabs>
          <w:tab w:val="center" w:pos="7938"/>
        </w:tabs>
        <w:jc w:val="center"/>
        <w:rPr>
          <w:rFonts w:ascii="Calibri" w:hAnsi="Calibri" w:cs="Calibri"/>
          <w:color w:val="000000"/>
          <w:sz w:val="20"/>
          <w:szCs w:val="20"/>
        </w:rPr>
      </w:pPr>
      <w:r>
        <w:rPr>
          <w:rFonts w:ascii="Calibri" w:hAnsi="Calibri"/>
          <w:color w:val="000000"/>
          <w:sz w:val="20"/>
          <w:szCs w:val="20"/>
        </w:rPr>
        <w:t xml:space="preserve">                                                                         Róbert Ótott</w:t>
      </w:r>
    </w:p>
    <w:p w:rsidR="003E4531" w:rsidRPr="00F22188" w:rsidRDefault="003E4531" w:rsidP="00DD4EE3">
      <w:pPr>
        <w:ind w:firstLine="360"/>
        <w:jc w:val="both"/>
        <w:rPr>
          <w:rFonts w:asciiTheme="minorHAnsi" w:hAnsiTheme="minorHAnsi" w:cstheme="minorHAnsi"/>
          <w:bCs/>
          <w:noProof/>
          <w:sz w:val="20"/>
          <w:szCs w:val="20"/>
          <w:lang w:val="sr-Cyrl-CS"/>
        </w:rPr>
      </w:pPr>
      <w:bookmarkStart w:id="0" w:name="_GoBack"/>
      <w:bookmarkEnd w:id="0"/>
    </w:p>
    <w:p w:rsidR="0039220F" w:rsidRDefault="0039220F" w:rsidP="002F472A">
      <w:pPr>
        <w:ind w:firstLine="360"/>
        <w:jc w:val="both"/>
        <w:rPr>
          <w:rFonts w:asciiTheme="minorHAnsi" w:hAnsiTheme="minorHAnsi" w:cstheme="minorHAnsi"/>
          <w:sz w:val="20"/>
          <w:szCs w:val="20"/>
          <w:lang w:val="sr-Latn-RS"/>
        </w:rPr>
      </w:pPr>
    </w:p>
    <w:p w:rsidR="0039220F" w:rsidRPr="0039220F" w:rsidRDefault="0039220F" w:rsidP="002F472A">
      <w:pPr>
        <w:ind w:firstLine="360"/>
        <w:jc w:val="both"/>
        <w:rPr>
          <w:rFonts w:asciiTheme="minorHAnsi" w:hAnsiTheme="minorHAnsi" w:cstheme="minorHAnsi"/>
          <w:bCs/>
          <w:i/>
          <w:noProof/>
          <w:sz w:val="20"/>
          <w:szCs w:val="20"/>
          <w:lang w:val="sr-Cyrl-CS"/>
        </w:rPr>
      </w:pPr>
    </w:p>
    <w:p w:rsidR="000878A8" w:rsidRPr="0039220F" w:rsidRDefault="000878A8" w:rsidP="0039220F">
      <w:pPr>
        <w:rPr>
          <w:rFonts w:asciiTheme="minorHAnsi" w:hAnsiTheme="minorHAnsi" w:cstheme="minorHAnsi"/>
          <w:b/>
          <w:sz w:val="20"/>
          <w:szCs w:val="20"/>
          <w:lang w:val="sr-Cyrl-RS"/>
        </w:rPr>
      </w:pPr>
    </w:p>
    <w:p w:rsidR="00AA183F" w:rsidRPr="0026276A" w:rsidRDefault="00AA183F" w:rsidP="0026276A">
      <w:pPr>
        <w:rPr>
          <w:rFonts w:asciiTheme="minorHAnsi" w:hAnsiTheme="minorHAnsi" w:cstheme="minorHAnsi"/>
          <w:b/>
          <w:lang w:val="sr-Cyrl-RS"/>
        </w:rPr>
      </w:pPr>
    </w:p>
    <w:sectPr w:rsidR="00AA183F" w:rsidRPr="0026276A" w:rsidSect="00CA26C9">
      <w:footerReference w:type="default" r:id="rId11"/>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408" w:rsidRDefault="00FB7408" w:rsidP="00D90F7B">
      <w:r>
        <w:separator/>
      </w:r>
    </w:p>
  </w:endnote>
  <w:endnote w:type="continuationSeparator" w:id="0">
    <w:p w:rsidR="00FB7408" w:rsidRDefault="00FB7408" w:rsidP="00D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17693"/>
      <w:docPartObj>
        <w:docPartGallery w:val="Page Numbers (Bottom of Page)"/>
        <w:docPartUnique/>
      </w:docPartObj>
    </w:sdtPr>
    <w:sdtEndPr>
      <w:rPr>
        <w:noProof/>
        <w:sz w:val="18"/>
      </w:rPr>
    </w:sdtEndPr>
    <w:sdtContent>
      <w:p w:rsidR="00FD1AD5" w:rsidRPr="00A56274" w:rsidRDefault="00FD1AD5">
        <w:pPr>
          <w:pStyle w:val="Footer"/>
          <w:jc w:val="center"/>
          <w:rPr>
            <w:sz w:val="18"/>
          </w:rPr>
        </w:pPr>
        <w:r w:rsidRPr="00A56274">
          <w:rPr>
            <w:sz w:val="18"/>
          </w:rPr>
          <w:fldChar w:fldCharType="begin"/>
        </w:r>
        <w:r w:rsidRPr="00A56274">
          <w:rPr>
            <w:sz w:val="18"/>
          </w:rPr>
          <w:instrText xml:space="preserve"> PAGE   \* MERGEFORMAT </w:instrText>
        </w:r>
        <w:r w:rsidRPr="00A56274">
          <w:rPr>
            <w:sz w:val="18"/>
          </w:rPr>
          <w:fldChar w:fldCharType="separate"/>
        </w:r>
        <w:r w:rsidR="00A97ECC">
          <w:rPr>
            <w:noProof/>
            <w:sz w:val="18"/>
          </w:rPr>
          <w:t>21</w:t>
        </w:r>
        <w:r w:rsidRPr="00A56274">
          <w:rPr>
            <w:sz w:val="18"/>
          </w:rPr>
          <w:fldChar w:fldCharType="end"/>
        </w:r>
      </w:p>
    </w:sdtContent>
  </w:sdt>
  <w:p w:rsidR="00FD1AD5" w:rsidRDefault="00FD1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408" w:rsidRDefault="00FB7408" w:rsidP="00D90F7B">
      <w:r>
        <w:separator/>
      </w:r>
    </w:p>
  </w:footnote>
  <w:footnote w:type="continuationSeparator" w:id="0">
    <w:p w:rsidR="00FB7408" w:rsidRDefault="00FB7408" w:rsidP="00D9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1"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2"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4"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5"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5"/>
  </w:num>
  <w:num w:numId="13">
    <w:abstractNumId w:val="6"/>
  </w:num>
  <w:num w:numId="14">
    <w:abstractNumId w:val="3"/>
  </w:num>
  <w:num w:numId="15">
    <w:abstractNumId w:val="10"/>
  </w:num>
  <w:num w:numId="16">
    <w:abstractNumId w:val="2"/>
  </w:num>
  <w:num w:numId="17">
    <w:abstractNumId w:val="13"/>
  </w:num>
  <w:num w:numId="18">
    <w:abstractNumId w:val="25"/>
  </w:num>
  <w:num w:numId="19">
    <w:abstractNumId w:val="8"/>
  </w:num>
  <w:num w:numId="20">
    <w:abstractNumId w:val="12"/>
  </w:num>
  <w:num w:numId="21">
    <w:abstractNumId w:val="21"/>
  </w:num>
  <w:num w:numId="22">
    <w:abstractNumId w:val="24"/>
  </w:num>
  <w:num w:numId="23">
    <w:abstractNumId w:val="15"/>
  </w:num>
  <w:num w:numId="24">
    <w:abstractNumId w:val="17"/>
  </w:num>
  <w:num w:numId="25">
    <w:abstractNumId w:val="18"/>
  </w:num>
  <w:num w:numId="26">
    <w:abstractNumId w:val="14"/>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23C9"/>
    <w:rsid w:val="000231F4"/>
    <w:rsid w:val="00024DB8"/>
    <w:rsid w:val="00035528"/>
    <w:rsid w:val="000878A8"/>
    <w:rsid w:val="00091F2C"/>
    <w:rsid w:val="0009765B"/>
    <w:rsid w:val="000A6E06"/>
    <w:rsid w:val="000C6AF3"/>
    <w:rsid w:val="000E15D5"/>
    <w:rsid w:val="000E1ADF"/>
    <w:rsid w:val="000E5E86"/>
    <w:rsid w:val="000F25FE"/>
    <w:rsid w:val="00103CCF"/>
    <w:rsid w:val="00110648"/>
    <w:rsid w:val="0011742C"/>
    <w:rsid w:val="001209F4"/>
    <w:rsid w:val="00145CB4"/>
    <w:rsid w:val="00152474"/>
    <w:rsid w:val="0018199B"/>
    <w:rsid w:val="00194B2B"/>
    <w:rsid w:val="001A1689"/>
    <w:rsid w:val="001F3E46"/>
    <w:rsid w:val="001F56B9"/>
    <w:rsid w:val="001F5F50"/>
    <w:rsid w:val="00224B01"/>
    <w:rsid w:val="0022597C"/>
    <w:rsid w:val="002614E9"/>
    <w:rsid w:val="0026276A"/>
    <w:rsid w:val="002A1978"/>
    <w:rsid w:val="002F472A"/>
    <w:rsid w:val="003007EB"/>
    <w:rsid w:val="00303792"/>
    <w:rsid w:val="00305DA5"/>
    <w:rsid w:val="00306EF1"/>
    <w:rsid w:val="00322EAA"/>
    <w:rsid w:val="00332E6E"/>
    <w:rsid w:val="00336399"/>
    <w:rsid w:val="00337DB7"/>
    <w:rsid w:val="00375918"/>
    <w:rsid w:val="0039220F"/>
    <w:rsid w:val="003B3A13"/>
    <w:rsid w:val="003B564A"/>
    <w:rsid w:val="003D548C"/>
    <w:rsid w:val="003E4531"/>
    <w:rsid w:val="003E4E2C"/>
    <w:rsid w:val="003E5370"/>
    <w:rsid w:val="003F029C"/>
    <w:rsid w:val="00405B4E"/>
    <w:rsid w:val="00433D98"/>
    <w:rsid w:val="00440C37"/>
    <w:rsid w:val="004601BC"/>
    <w:rsid w:val="00490815"/>
    <w:rsid w:val="004B1E3D"/>
    <w:rsid w:val="004B2B9A"/>
    <w:rsid w:val="004D63E6"/>
    <w:rsid w:val="004F21DA"/>
    <w:rsid w:val="00502FD2"/>
    <w:rsid w:val="005245D0"/>
    <w:rsid w:val="00532DE7"/>
    <w:rsid w:val="00540F16"/>
    <w:rsid w:val="00543A49"/>
    <w:rsid w:val="00550956"/>
    <w:rsid w:val="005750C7"/>
    <w:rsid w:val="0058225F"/>
    <w:rsid w:val="005914B4"/>
    <w:rsid w:val="005C0F83"/>
    <w:rsid w:val="005F1CBF"/>
    <w:rsid w:val="006233A5"/>
    <w:rsid w:val="00660856"/>
    <w:rsid w:val="006623CC"/>
    <w:rsid w:val="00690264"/>
    <w:rsid w:val="00693820"/>
    <w:rsid w:val="00697AC2"/>
    <w:rsid w:val="006F6459"/>
    <w:rsid w:val="0073164E"/>
    <w:rsid w:val="00760A9D"/>
    <w:rsid w:val="00782027"/>
    <w:rsid w:val="007967E7"/>
    <w:rsid w:val="007A4765"/>
    <w:rsid w:val="00826418"/>
    <w:rsid w:val="00833DAE"/>
    <w:rsid w:val="008456C2"/>
    <w:rsid w:val="00862703"/>
    <w:rsid w:val="008C79CA"/>
    <w:rsid w:val="008D74D2"/>
    <w:rsid w:val="00903F3B"/>
    <w:rsid w:val="00934859"/>
    <w:rsid w:val="00937958"/>
    <w:rsid w:val="009B2B5D"/>
    <w:rsid w:val="00A0269F"/>
    <w:rsid w:val="00A050B3"/>
    <w:rsid w:val="00A05971"/>
    <w:rsid w:val="00A154E9"/>
    <w:rsid w:val="00A40DF3"/>
    <w:rsid w:val="00A50C69"/>
    <w:rsid w:val="00A56274"/>
    <w:rsid w:val="00A65F4D"/>
    <w:rsid w:val="00A70680"/>
    <w:rsid w:val="00A80C4E"/>
    <w:rsid w:val="00A94D9D"/>
    <w:rsid w:val="00A97ECC"/>
    <w:rsid w:val="00AA183F"/>
    <w:rsid w:val="00AD4D7B"/>
    <w:rsid w:val="00B00AE2"/>
    <w:rsid w:val="00B032F3"/>
    <w:rsid w:val="00B14B37"/>
    <w:rsid w:val="00B52367"/>
    <w:rsid w:val="00B6102B"/>
    <w:rsid w:val="00B73311"/>
    <w:rsid w:val="00B80A92"/>
    <w:rsid w:val="00B8344A"/>
    <w:rsid w:val="00B94C72"/>
    <w:rsid w:val="00BB40DF"/>
    <w:rsid w:val="00BD6444"/>
    <w:rsid w:val="00BF3A52"/>
    <w:rsid w:val="00C219D4"/>
    <w:rsid w:val="00C32764"/>
    <w:rsid w:val="00C668EA"/>
    <w:rsid w:val="00C73230"/>
    <w:rsid w:val="00C73825"/>
    <w:rsid w:val="00C75CB3"/>
    <w:rsid w:val="00CA26C9"/>
    <w:rsid w:val="00CB06B5"/>
    <w:rsid w:val="00CC3502"/>
    <w:rsid w:val="00CF14A2"/>
    <w:rsid w:val="00CF4474"/>
    <w:rsid w:val="00D03DE0"/>
    <w:rsid w:val="00D05120"/>
    <w:rsid w:val="00D06D04"/>
    <w:rsid w:val="00D31959"/>
    <w:rsid w:val="00D31AB5"/>
    <w:rsid w:val="00D37936"/>
    <w:rsid w:val="00D90F7B"/>
    <w:rsid w:val="00D97A37"/>
    <w:rsid w:val="00DA2B99"/>
    <w:rsid w:val="00DD4EE3"/>
    <w:rsid w:val="00DF04E2"/>
    <w:rsid w:val="00DF6BAA"/>
    <w:rsid w:val="00E07AE0"/>
    <w:rsid w:val="00E14AF1"/>
    <w:rsid w:val="00E45D32"/>
    <w:rsid w:val="00E55791"/>
    <w:rsid w:val="00E64FFF"/>
    <w:rsid w:val="00E91036"/>
    <w:rsid w:val="00EB2FA7"/>
    <w:rsid w:val="00ED4204"/>
    <w:rsid w:val="00F22188"/>
    <w:rsid w:val="00F450BD"/>
    <w:rsid w:val="00F56DA6"/>
    <w:rsid w:val="00F71F2A"/>
    <w:rsid w:val="00F86720"/>
    <w:rsid w:val="00FB1F94"/>
    <w:rsid w:val="00FB7408"/>
    <w:rsid w:val="00FC302E"/>
    <w:rsid w:val="00FD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D972"/>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ro-RO"/>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20F"/>
    <w:rPr>
      <w:color w:val="954F72"/>
      <w:u w:val="single"/>
    </w:rPr>
  </w:style>
  <w:style w:type="paragraph" w:customStyle="1" w:styleId="msonormal0">
    <w:name w:val="msonormal"/>
    <w:basedOn w:val="Normal"/>
    <w:rsid w:val="0039220F"/>
    <w:pPr>
      <w:spacing w:before="100" w:beforeAutospacing="1" w:after="100" w:afterAutospacing="1"/>
    </w:pPr>
    <w:rPr>
      <w:rFonts w:ascii="Times New Roman" w:hAnsi="Times New Roman"/>
      <w:lang w:eastAsia="sr-Latn-RS"/>
    </w:rPr>
  </w:style>
  <w:style w:type="paragraph" w:customStyle="1" w:styleId="xl65">
    <w:name w:val="xl65"/>
    <w:basedOn w:val="Normal"/>
    <w:rsid w:val="0039220F"/>
    <w:pPr>
      <w:spacing w:before="100" w:beforeAutospacing="1" w:after="100" w:afterAutospacing="1"/>
      <w:jc w:val="right"/>
    </w:pPr>
    <w:rPr>
      <w:rFonts w:ascii="Times New Roman" w:hAnsi="Times New Roman"/>
      <w:lang w:eastAsia="sr-Latn-RS"/>
    </w:rPr>
  </w:style>
  <w:style w:type="paragraph" w:customStyle="1" w:styleId="xl66">
    <w:name w:val="xl6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7">
    <w:name w:val="xl6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8">
    <w:name w:val="xl6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69">
    <w:name w:val="xl6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70">
    <w:name w:val="xl70"/>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71">
    <w:name w:val="xl7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72">
    <w:name w:val="xl7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3">
    <w:name w:val="xl7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74">
    <w:name w:val="xl74"/>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5">
    <w:name w:val="xl75"/>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77">
    <w:name w:val="xl77"/>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78">
    <w:name w:val="xl78"/>
    <w:basedOn w:val="Normal"/>
    <w:rsid w:val="0039220F"/>
    <w:pPr>
      <w:shd w:val="clear" w:color="000000" w:fill="BFBFBF"/>
      <w:spacing w:before="100" w:beforeAutospacing="1" w:after="100" w:afterAutospacing="1"/>
      <w:jc w:val="center"/>
    </w:pPr>
    <w:rPr>
      <w:rFonts w:ascii="Times New Roman" w:hAnsi="Times New Roman"/>
      <w:lang w:eastAsia="sr-Latn-RS"/>
    </w:rPr>
  </w:style>
  <w:style w:type="paragraph" w:customStyle="1" w:styleId="xl79">
    <w:name w:val="xl79"/>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80">
    <w:name w:val="xl80"/>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81">
    <w:name w:val="xl8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2">
    <w:name w:val="xl8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3">
    <w:name w:val="xl8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4">
    <w:name w:val="xl84"/>
    <w:basedOn w:val="Normal"/>
    <w:rsid w:val="0039220F"/>
    <w:pPr>
      <w:spacing w:before="100" w:beforeAutospacing="1" w:after="100" w:afterAutospacing="1"/>
    </w:pPr>
    <w:rPr>
      <w:rFonts w:ascii="Times New Roman" w:hAnsi="Times New Roman"/>
      <w:lang w:eastAsia="sr-Latn-RS"/>
    </w:rPr>
  </w:style>
  <w:style w:type="paragraph" w:customStyle="1" w:styleId="xl85">
    <w:name w:val="xl85"/>
    <w:basedOn w:val="Normal"/>
    <w:rsid w:val="0039220F"/>
    <w:pPr>
      <w:spacing w:before="100" w:beforeAutospacing="1" w:after="100" w:afterAutospacing="1"/>
    </w:pPr>
    <w:rPr>
      <w:rFonts w:ascii="Arial" w:hAnsi="Arial" w:cs="Arial"/>
      <w:lang w:eastAsia="sr-Latn-RS"/>
    </w:rPr>
  </w:style>
  <w:style w:type="paragraph" w:customStyle="1" w:styleId="xl86">
    <w:name w:val="xl8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63">
    <w:name w:val="xl63"/>
    <w:basedOn w:val="Normal"/>
    <w:rsid w:val="00CA26C9"/>
    <w:pPr>
      <w:spacing w:before="100" w:beforeAutospacing="1" w:after="100" w:afterAutospacing="1"/>
    </w:pPr>
    <w:rPr>
      <w:rFonts w:ascii="Calibri" w:hAnsi="Calibri" w:cs="Calibri"/>
      <w:lang w:eastAsia="sr-Latn-RS"/>
    </w:rPr>
  </w:style>
  <w:style w:type="paragraph" w:customStyle="1" w:styleId="xl64">
    <w:name w:val="xl64"/>
    <w:basedOn w:val="Normal"/>
    <w:rsid w:val="00CA26C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753">
      <w:bodyDiv w:val="1"/>
      <w:marLeft w:val="0"/>
      <w:marRight w:val="0"/>
      <w:marTop w:val="0"/>
      <w:marBottom w:val="0"/>
      <w:divBdr>
        <w:top w:val="none" w:sz="0" w:space="0" w:color="auto"/>
        <w:left w:val="none" w:sz="0" w:space="0" w:color="auto"/>
        <w:bottom w:val="none" w:sz="0" w:space="0" w:color="auto"/>
        <w:right w:val="none" w:sz="0" w:space="0" w:color="auto"/>
      </w:divBdr>
    </w:div>
    <w:div w:id="195627658">
      <w:bodyDiv w:val="1"/>
      <w:marLeft w:val="0"/>
      <w:marRight w:val="0"/>
      <w:marTop w:val="0"/>
      <w:marBottom w:val="0"/>
      <w:divBdr>
        <w:top w:val="none" w:sz="0" w:space="0" w:color="auto"/>
        <w:left w:val="none" w:sz="0" w:space="0" w:color="auto"/>
        <w:bottom w:val="none" w:sz="0" w:space="0" w:color="auto"/>
        <w:right w:val="none" w:sz="0" w:space="0" w:color="auto"/>
      </w:divBdr>
    </w:div>
    <w:div w:id="198052763">
      <w:bodyDiv w:val="1"/>
      <w:marLeft w:val="0"/>
      <w:marRight w:val="0"/>
      <w:marTop w:val="0"/>
      <w:marBottom w:val="0"/>
      <w:divBdr>
        <w:top w:val="none" w:sz="0" w:space="0" w:color="auto"/>
        <w:left w:val="none" w:sz="0" w:space="0" w:color="auto"/>
        <w:bottom w:val="none" w:sz="0" w:space="0" w:color="auto"/>
        <w:right w:val="none" w:sz="0" w:space="0" w:color="auto"/>
      </w:divBdr>
    </w:div>
    <w:div w:id="351418474">
      <w:bodyDiv w:val="1"/>
      <w:marLeft w:val="0"/>
      <w:marRight w:val="0"/>
      <w:marTop w:val="0"/>
      <w:marBottom w:val="0"/>
      <w:divBdr>
        <w:top w:val="none" w:sz="0" w:space="0" w:color="auto"/>
        <w:left w:val="none" w:sz="0" w:space="0" w:color="auto"/>
        <w:bottom w:val="none" w:sz="0" w:space="0" w:color="auto"/>
        <w:right w:val="none" w:sz="0" w:space="0" w:color="auto"/>
      </w:divBdr>
    </w:div>
    <w:div w:id="1106582170">
      <w:bodyDiv w:val="1"/>
      <w:marLeft w:val="0"/>
      <w:marRight w:val="0"/>
      <w:marTop w:val="0"/>
      <w:marBottom w:val="0"/>
      <w:divBdr>
        <w:top w:val="none" w:sz="0" w:space="0" w:color="auto"/>
        <w:left w:val="none" w:sz="0" w:space="0" w:color="auto"/>
        <w:bottom w:val="none" w:sz="0" w:space="0" w:color="auto"/>
        <w:right w:val="none" w:sz="0" w:space="0" w:color="auto"/>
      </w:divBdr>
    </w:div>
    <w:div w:id="1123184946">
      <w:bodyDiv w:val="1"/>
      <w:marLeft w:val="0"/>
      <w:marRight w:val="0"/>
      <w:marTop w:val="0"/>
      <w:marBottom w:val="0"/>
      <w:divBdr>
        <w:top w:val="none" w:sz="0" w:space="0" w:color="auto"/>
        <w:left w:val="none" w:sz="0" w:space="0" w:color="auto"/>
        <w:bottom w:val="none" w:sz="0" w:space="0" w:color="auto"/>
        <w:right w:val="none" w:sz="0" w:space="0" w:color="auto"/>
      </w:divBdr>
    </w:div>
    <w:div w:id="1268389302">
      <w:bodyDiv w:val="1"/>
      <w:marLeft w:val="0"/>
      <w:marRight w:val="0"/>
      <w:marTop w:val="0"/>
      <w:marBottom w:val="0"/>
      <w:divBdr>
        <w:top w:val="none" w:sz="0" w:space="0" w:color="auto"/>
        <w:left w:val="none" w:sz="0" w:space="0" w:color="auto"/>
        <w:bottom w:val="none" w:sz="0" w:space="0" w:color="auto"/>
        <w:right w:val="none" w:sz="0" w:space="0" w:color="auto"/>
      </w:divBdr>
    </w:div>
    <w:div w:id="1330791812">
      <w:bodyDiv w:val="1"/>
      <w:marLeft w:val="0"/>
      <w:marRight w:val="0"/>
      <w:marTop w:val="0"/>
      <w:marBottom w:val="0"/>
      <w:divBdr>
        <w:top w:val="none" w:sz="0" w:space="0" w:color="auto"/>
        <w:left w:val="none" w:sz="0" w:space="0" w:color="auto"/>
        <w:bottom w:val="none" w:sz="0" w:space="0" w:color="auto"/>
        <w:right w:val="none" w:sz="0" w:space="0" w:color="auto"/>
      </w:divBdr>
    </w:div>
    <w:div w:id="1475413890">
      <w:bodyDiv w:val="1"/>
      <w:marLeft w:val="0"/>
      <w:marRight w:val="0"/>
      <w:marTop w:val="0"/>
      <w:marBottom w:val="0"/>
      <w:divBdr>
        <w:top w:val="none" w:sz="0" w:space="0" w:color="auto"/>
        <w:left w:val="none" w:sz="0" w:space="0" w:color="auto"/>
        <w:bottom w:val="none" w:sz="0" w:space="0" w:color="auto"/>
        <w:right w:val="none" w:sz="0" w:space="0" w:color="auto"/>
      </w:divBdr>
    </w:div>
    <w:div w:id="18386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jan.greguric@vojvodina.gov.rs" TargetMode="External"/><Relationship Id="rId4" Type="http://schemas.openxmlformats.org/officeDocument/2006/relationships/settings" Target="settings.xml"/><Relationship Id="rId9"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8CBD-4B23-4DF5-B731-0B10463E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6726</Words>
  <Characters>38342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Florina Vinka</cp:lastModifiedBy>
  <cp:revision>7</cp:revision>
  <cp:lastPrinted>2025-04-16T12:45:00Z</cp:lastPrinted>
  <dcterms:created xsi:type="dcterms:W3CDTF">2025-10-14T07:07:00Z</dcterms:created>
  <dcterms:modified xsi:type="dcterms:W3CDTF">2025-10-15T10:16:00Z</dcterms:modified>
</cp:coreProperties>
</file>