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6621"/>
      </w:tblGrid>
      <w:tr w:rsidR="00CB7FBE" w:rsidRPr="00FF3EB0" w:rsidTr="00415218">
        <w:trPr>
          <w:trHeight w:val="1080"/>
        </w:trPr>
        <w:tc>
          <w:tcPr>
            <w:tcW w:w="2808" w:type="dxa"/>
            <w:tcBorders>
              <w:top w:val="nil"/>
              <w:left w:val="nil"/>
              <w:bottom w:val="nil"/>
              <w:right w:val="nil"/>
            </w:tcBorders>
            <w:shd w:val="clear" w:color="auto" w:fill="auto"/>
          </w:tcPr>
          <w:p w:rsidR="00CB7FBE" w:rsidRPr="00FF3EB0" w:rsidRDefault="00CB7FBE" w:rsidP="00415218">
            <w:pPr>
              <w:rPr>
                <w:rFonts w:ascii="Calibri" w:hAnsi="Calibri" w:cs="Calibri"/>
                <w:sz w:val="18"/>
                <w:szCs w:val="18"/>
              </w:rPr>
            </w:pPr>
            <w:r w:rsidRPr="00FF3EB0">
              <w:rPr>
                <w:rFonts w:ascii="Calibri" w:hAnsi="Calibri"/>
                <w:noProof/>
                <w:sz w:val="18"/>
                <w:szCs w:val="18"/>
                <w:lang w:val="sr-Latn-RS" w:eastAsia="sr-Latn-RS"/>
              </w:rPr>
              <w:drawing>
                <wp:inline distT="0" distB="0" distL="0" distR="0" wp14:anchorId="300B94CD" wp14:editId="47585543">
                  <wp:extent cx="1078230" cy="9550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230" cy="955040"/>
                          </a:xfrm>
                          <a:prstGeom prst="rect">
                            <a:avLst/>
                          </a:prstGeom>
                          <a:noFill/>
                          <a:ln>
                            <a:noFill/>
                          </a:ln>
                        </pic:spPr>
                      </pic:pic>
                    </a:graphicData>
                  </a:graphic>
                </wp:inline>
              </w:drawing>
            </w:r>
          </w:p>
        </w:tc>
        <w:tc>
          <w:tcPr>
            <w:tcW w:w="7046" w:type="dxa"/>
            <w:tcBorders>
              <w:top w:val="nil"/>
              <w:left w:val="nil"/>
              <w:bottom w:val="nil"/>
              <w:right w:val="nil"/>
            </w:tcBorders>
            <w:shd w:val="clear" w:color="auto" w:fill="auto"/>
          </w:tcPr>
          <w:p w:rsidR="00CB7FBE" w:rsidRPr="00FF3EB0" w:rsidRDefault="00CB7FBE" w:rsidP="00415218">
            <w:pPr>
              <w:pStyle w:val="Header"/>
              <w:rPr>
                <w:rFonts w:ascii="Calibri" w:hAnsi="Calibri" w:cs="Calibri"/>
                <w:b/>
                <w:bCs/>
                <w:i/>
                <w:iCs/>
                <w:sz w:val="18"/>
                <w:szCs w:val="18"/>
              </w:rPr>
            </w:pPr>
            <w:r>
              <w:rPr>
                <w:rFonts w:ascii="Calibri" w:hAnsi="Calibri"/>
                <w:b/>
                <w:bCs/>
                <w:i/>
                <w:iCs/>
                <w:sz w:val="18"/>
                <w:szCs w:val="18"/>
              </w:rPr>
              <w:t>Forumul pentru educație, cooperare, afirmare și sprijin societăţii civice</w:t>
            </w:r>
          </w:p>
          <w:p w:rsidR="00CB7FBE" w:rsidRPr="00FF3EB0" w:rsidRDefault="00CB7FBE" w:rsidP="00415218">
            <w:pPr>
              <w:rPr>
                <w:rFonts w:ascii="Calibri" w:hAnsi="Calibri" w:cs="Calibri"/>
                <w:sz w:val="18"/>
                <w:szCs w:val="18"/>
              </w:rPr>
            </w:pPr>
            <w:r>
              <w:rPr>
                <w:rFonts w:ascii="Calibri" w:hAnsi="Calibri"/>
                <w:sz w:val="18"/>
                <w:szCs w:val="18"/>
              </w:rPr>
              <w:t xml:space="preserve">Bаnović Strаhinje 8, 21000 Novi Sad, Telefon: +381 21 474 0684, +381 63 552 246, </w:t>
            </w:r>
            <w:hyperlink r:id="rId6" w:history="1">
              <w:r>
                <w:rPr>
                  <w:rStyle w:val="Hyperlink"/>
                  <w:rFonts w:ascii="Calibri" w:hAnsi="Calibri"/>
                  <w:sz w:val="18"/>
                  <w:szCs w:val="18"/>
                </w:rPr>
                <w:t>www.fesap.org.rs</w:t>
              </w:r>
            </w:hyperlink>
            <w:r>
              <w:rPr>
                <w:rFonts w:ascii="Calibri" w:hAnsi="Calibri"/>
                <w:sz w:val="18"/>
                <w:szCs w:val="18"/>
              </w:rPr>
              <w:t xml:space="preserve">    email: </w:t>
            </w:r>
            <w:hyperlink r:id="rId7" w:history="1">
              <w:r>
                <w:rPr>
                  <w:rStyle w:val="Hyperlink"/>
                  <w:rFonts w:ascii="Calibri" w:hAnsi="Calibri"/>
                  <w:sz w:val="18"/>
                  <w:szCs w:val="18"/>
                </w:rPr>
                <w:t>office@fesap.org.rs</w:t>
              </w:r>
            </w:hyperlink>
          </w:p>
          <w:p w:rsidR="00CB7FBE" w:rsidRPr="00FF3EB0" w:rsidRDefault="00CB7FBE" w:rsidP="00415218">
            <w:pPr>
              <w:rPr>
                <w:rFonts w:ascii="Calibri" w:hAnsi="Calibri" w:cs="Calibri"/>
                <w:sz w:val="18"/>
                <w:szCs w:val="18"/>
              </w:rPr>
            </w:pPr>
          </w:p>
          <w:p w:rsidR="00CB7FBE" w:rsidRPr="00FF3EB0" w:rsidRDefault="00CB7FBE" w:rsidP="00415218">
            <w:pPr>
              <w:pStyle w:val="Header"/>
              <w:rPr>
                <w:rFonts w:ascii="Calibri" w:hAnsi="Calibri" w:cs="Calibri"/>
                <w:b/>
                <w:bCs/>
                <w:i/>
                <w:iCs/>
                <w:sz w:val="18"/>
                <w:szCs w:val="18"/>
              </w:rPr>
            </w:pPr>
            <w:r>
              <w:rPr>
                <w:rFonts w:ascii="Calibri" w:hAnsi="Calibri"/>
                <w:b/>
                <w:bCs/>
                <w:i/>
                <w:iCs/>
                <w:sz w:val="18"/>
                <w:szCs w:val="18"/>
              </w:rPr>
              <w:t>Forumul pentru educaţie, cooperare, afirmare şi sprijin societăţii civice</w:t>
            </w:r>
          </w:p>
          <w:p w:rsidR="00CB7FBE" w:rsidRPr="00FF3EB0" w:rsidRDefault="00CB7FBE" w:rsidP="00415218">
            <w:pPr>
              <w:rPr>
                <w:rFonts w:ascii="Calibri" w:hAnsi="Calibri" w:cs="Calibri"/>
                <w:sz w:val="18"/>
                <w:szCs w:val="18"/>
              </w:rPr>
            </w:pPr>
            <w:r>
              <w:rPr>
                <w:rFonts w:ascii="Calibri" w:hAnsi="Calibri"/>
                <w:sz w:val="18"/>
                <w:szCs w:val="18"/>
              </w:rPr>
              <w:t xml:space="preserve">Bаnović Strаhinje 8, 21000 Novi Sad, Telefon: +381 21 474 0684, +381 63 552 246, </w:t>
            </w:r>
            <w:hyperlink r:id="rId8" w:history="1">
              <w:r>
                <w:rPr>
                  <w:rStyle w:val="Hyperlink"/>
                  <w:rFonts w:ascii="Calibri" w:hAnsi="Calibri"/>
                  <w:sz w:val="18"/>
                  <w:szCs w:val="18"/>
                </w:rPr>
                <w:t>www.fesap.org.rs</w:t>
              </w:r>
            </w:hyperlink>
            <w:r>
              <w:rPr>
                <w:rFonts w:ascii="Calibri" w:hAnsi="Calibri"/>
                <w:sz w:val="18"/>
                <w:szCs w:val="18"/>
              </w:rPr>
              <w:t xml:space="preserve">    е-mail: </w:t>
            </w:r>
            <w:hyperlink r:id="rId9" w:history="1">
              <w:r>
                <w:rPr>
                  <w:rStyle w:val="Hyperlink"/>
                  <w:rFonts w:ascii="Calibri" w:hAnsi="Calibri"/>
                  <w:sz w:val="18"/>
                  <w:szCs w:val="18"/>
                </w:rPr>
                <w:t>office@fesap.org.rs</w:t>
              </w:r>
            </w:hyperlink>
          </w:p>
          <w:p w:rsidR="00CB7FBE" w:rsidRPr="00FF3EB0" w:rsidRDefault="00CB7FBE" w:rsidP="00415218">
            <w:pPr>
              <w:rPr>
                <w:rFonts w:ascii="Calibri" w:hAnsi="Calibri" w:cs="Calibri"/>
                <w:sz w:val="18"/>
                <w:szCs w:val="18"/>
              </w:rPr>
            </w:pPr>
          </w:p>
        </w:tc>
      </w:tr>
    </w:tbl>
    <w:p w:rsidR="00CB7FBE" w:rsidRPr="00FF3EB0" w:rsidRDefault="00CB7FBE" w:rsidP="00CB7FBE">
      <w:pPr>
        <w:ind w:firstLine="708"/>
        <w:jc w:val="both"/>
        <w:rPr>
          <w:rFonts w:asciiTheme="minorHAnsi" w:hAnsiTheme="minorHAnsi"/>
          <w:bCs/>
          <w:noProof/>
          <w:sz w:val="18"/>
          <w:szCs w:val="18"/>
        </w:rPr>
      </w:pPr>
      <w:r>
        <w:rPr>
          <w:rFonts w:asciiTheme="minorHAnsi" w:hAnsiTheme="minorHAnsi"/>
          <w:bCs/>
          <w:sz w:val="18"/>
          <w:szCs w:val="18"/>
        </w:rPr>
        <w:t>Numărul 8/ 2025</w:t>
      </w:r>
      <w:r>
        <w:rPr>
          <w:rFonts w:asciiTheme="minorHAnsi" w:hAnsiTheme="minorHAnsi"/>
          <w:bCs/>
          <w:sz w:val="18"/>
          <w:szCs w:val="18"/>
        </w:rPr>
        <w:tab/>
      </w:r>
      <w:r>
        <w:rPr>
          <w:rFonts w:asciiTheme="minorHAnsi" w:hAnsiTheme="minorHAnsi"/>
          <w:bCs/>
          <w:sz w:val="18"/>
          <w:szCs w:val="18"/>
        </w:rPr>
        <w:tab/>
      </w:r>
      <w:r>
        <w:rPr>
          <w:rFonts w:asciiTheme="minorHAnsi" w:hAnsiTheme="minorHAnsi"/>
          <w:bCs/>
          <w:sz w:val="18"/>
          <w:szCs w:val="18"/>
        </w:rPr>
        <w:tab/>
        <w:t>Data: 21.05.2025</w:t>
      </w:r>
    </w:p>
    <w:p w:rsidR="00CB7FBE" w:rsidRPr="00D1096B" w:rsidRDefault="00CB7FBE" w:rsidP="00CB7FBE">
      <w:pPr>
        <w:jc w:val="both"/>
        <w:rPr>
          <w:rFonts w:asciiTheme="minorHAnsi" w:hAnsiTheme="minorHAnsi"/>
          <w:bCs/>
          <w:noProof/>
          <w:sz w:val="22"/>
          <w:szCs w:val="22"/>
          <w:lang w:val="sr-Cyrl-RS"/>
        </w:rPr>
      </w:pPr>
    </w:p>
    <w:p w:rsidR="00CB7FBE" w:rsidRDefault="00CB7FBE" w:rsidP="00CB7FBE">
      <w:pPr>
        <w:jc w:val="both"/>
        <w:rPr>
          <w:rFonts w:asciiTheme="minorHAnsi" w:hAnsiTheme="minorHAnsi"/>
          <w:bCs/>
          <w:noProof/>
          <w:sz w:val="22"/>
          <w:szCs w:val="22"/>
        </w:rPr>
      </w:pPr>
      <w:r>
        <w:rPr>
          <w:rFonts w:asciiTheme="minorHAnsi" w:hAnsiTheme="minorHAnsi"/>
          <w:bCs/>
          <w:sz w:val="22"/>
          <w:szCs w:val="22"/>
        </w:rPr>
        <w:t>În baza deciziei privind repartizarea mijloacelor bugetare conform Concursului public pentru cofinanţarea subproiectului „Multiculturalismul pe clic” numărul 000236270 2025 09427 005 001 084 010 04 008 din 7 aprilie 2025, precum și propunerea comisiei de concurs pentru examinarea, evaluarea, și punctajul cererilor prezentate la Concurs pentru alegerea lucrării de artă plastică pe tema „Primăvara multicoloră a vecinătăţii mele”, din Procesul-verbal nr. 6/2025 din 20.05.2025, preşedinta Consiliului de administraţie al Forumului pentru educație, cooperare, afirmare și sprijin societăţii civice (în continuare: FESAP) din Novi Sad, emite</w:t>
      </w:r>
    </w:p>
    <w:p w:rsidR="002460E3" w:rsidRPr="002460E3" w:rsidRDefault="002460E3" w:rsidP="00CB7FBE">
      <w:pPr>
        <w:jc w:val="both"/>
        <w:rPr>
          <w:rFonts w:asciiTheme="minorHAnsi" w:hAnsiTheme="minorHAnsi"/>
          <w:bCs/>
          <w:noProof/>
          <w:sz w:val="22"/>
          <w:szCs w:val="22"/>
          <w:lang w:val="sr-Cyrl-CS"/>
        </w:rPr>
      </w:pPr>
    </w:p>
    <w:p w:rsidR="00CB7FBE" w:rsidRPr="002460E3" w:rsidRDefault="00CB7FBE" w:rsidP="00CB7FBE">
      <w:pPr>
        <w:jc w:val="center"/>
        <w:rPr>
          <w:rFonts w:asciiTheme="minorHAnsi" w:hAnsiTheme="minorHAnsi"/>
          <w:b/>
          <w:bCs/>
          <w:noProof/>
          <w:sz w:val="22"/>
          <w:szCs w:val="22"/>
        </w:rPr>
      </w:pPr>
      <w:r>
        <w:rPr>
          <w:rFonts w:asciiTheme="minorHAnsi" w:hAnsiTheme="minorHAnsi"/>
          <w:b/>
          <w:bCs/>
          <w:sz w:val="22"/>
          <w:szCs w:val="22"/>
        </w:rPr>
        <w:t>Decizia</w:t>
      </w:r>
    </w:p>
    <w:p w:rsidR="00CB7FBE" w:rsidRPr="002460E3" w:rsidRDefault="00CB7FBE" w:rsidP="00CB7FBE">
      <w:pPr>
        <w:jc w:val="center"/>
        <w:rPr>
          <w:rFonts w:asciiTheme="minorHAnsi" w:hAnsiTheme="minorHAnsi"/>
          <w:b/>
          <w:bCs/>
          <w:noProof/>
          <w:sz w:val="22"/>
          <w:szCs w:val="22"/>
        </w:rPr>
      </w:pPr>
      <w:r>
        <w:rPr>
          <w:rFonts w:asciiTheme="minorHAnsi" w:hAnsiTheme="minorHAnsi"/>
          <w:b/>
          <w:bCs/>
          <w:sz w:val="22"/>
          <w:szCs w:val="22"/>
        </w:rPr>
        <w:t xml:space="preserve">privind alegerea lucrărilor premiate la Concursul pentru alegerea lucrării fotografice pe tema „Primăvara multicoloră a vecinătăţii mele”      </w:t>
      </w:r>
    </w:p>
    <w:p w:rsidR="00CB7FBE" w:rsidRPr="002460E3" w:rsidRDefault="00CA546E" w:rsidP="00CB7FBE">
      <w:pPr>
        <w:jc w:val="center"/>
        <w:rPr>
          <w:rFonts w:asciiTheme="minorHAnsi" w:hAnsiTheme="minorHAnsi"/>
          <w:b/>
          <w:bCs/>
          <w:noProof/>
          <w:sz w:val="22"/>
          <w:szCs w:val="22"/>
        </w:rPr>
      </w:pPr>
      <w:r>
        <w:rPr>
          <w:rFonts w:asciiTheme="minorHAnsi" w:hAnsiTheme="minorHAnsi"/>
          <w:b/>
          <w:bCs/>
          <w:sz w:val="22"/>
          <w:szCs w:val="22"/>
        </w:rPr>
        <w:t xml:space="preserve"> </w:t>
      </w:r>
    </w:p>
    <w:p w:rsidR="00CB7FBE" w:rsidRPr="002460E3" w:rsidRDefault="00CB7FBE" w:rsidP="00CB7FBE">
      <w:pPr>
        <w:jc w:val="center"/>
        <w:rPr>
          <w:rFonts w:asciiTheme="minorHAnsi" w:hAnsiTheme="minorHAnsi"/>
          <w:b/>
          <w:noProof/>
          <w:sz w:val="22"/>
          <w:szCs w:val="22"/>
        </w:rPr>
      </w:pPr>
      <w:r>
        <w:rPr>
          <w:rFonts w:asciiTheme="minorHAnsi" w:hAnsiTheme="minorHAnsi"/>
          <w:b/>
          <w:sz w:val="22"/>
          <w:szCs w:val="22"/>
        </w:rPr>
        <w:t>I</w:t>
      </w:r>
    </w:p>
    <w:p w:rsidR="00CB7FBE" w:rsidRPr="002460E3" w:rsidRDefault="00CB7FBE" w:rsidP="00CB7FBE">
      <w:pPr>
        <w:jc w:val="center"/>
        <w:rPr>
          <w:rFonts w:asciiTheme="minorHAnsi" w:hAnsiTheme="minorHAnsi"/>
          <w:b/>
          <w:noProof/>
          <w:sz w:val="22"/>
          <w:szCs w:val="22"/>
          <w:lang w:val="sr-Latn-RS"/>
        </w:rPr>
      </w:pPr>
    </w:p>
    <w:p w:rsidR="00CB7FBE" w:rsidRPr="002460E3" w:rsidRDefault="00CB7FBE" w:rsidP="00CB7FBE">
      <w:pPr>
        <w:ind w:right="-46" w:firstLine="540"/>
        <w:jc w:val="both"/>
        <w:rPr>
          <w:rFonts w:asciiTheme="minorHAnsi" w:hAnsiTheme="minorHAnsi"/>
          <w:bCs/>
          <w:noProof/>
          <w:sz w:val="22"/>
          <w:szCs w:val="22"/>
        </w:rPr>
      </w:pPr>
      <w:r>
        <w:rPr>
          <w:rFonts w:asciiTheme="minorHAnsi" w:hAnsiTheme="minorHAnsi"/>
          <w:bCs/>
          <w:sz w:val="22"/>
          <w:szCs w:val="22"/>
        </w:rPr>
        <w:t>În baza Concursului public pentru cofinanţarea subproiectului „Multiculturalismul pe clic”,  publicat la data de 29.01.2025 sub numărul</w:t>
      </w:r>
      <w:r>
        <w:rPr>
          <w:rFonts w:ascii="Calibri" w:hAnsi="Calibri"/>
          <w:sz w:val="22"/>
          <w:szCs w:val="22"/>
        </w:rPr>
        <w:t xml:space="preserve"> </w:t>
      </w:r>
      <w:r>
        <w:rPr>
          <w:rFonts w:asciiTheme="minorHAnsi" w:hAnsiTheme="minorHAnsi"/>
          <w:bCs/>
          <w:sz w:val="22"/>
          <w:szCs w:val="22"/>
        </w:rPr>
        <w:t>000236270 2025 09427 005 001 084 010 04 008 care a fost publicat în „Buletinul oficial al P.A. Voivodina” numărul 6/2025, la data de 29.01.2025, precum și a Concursulului pentru alegerea lucrării fotografice pe tema „Primăvara multicoloră a vecinătăţii mele”, pe care FESAP l-a publicat pe site-ul său și pe site-ul Secretariatului Provincial pentru Educație, Reglementări, Administrație și Minoritățile Naționale - Comunitățile Naționale (în continuare: Secretariatul) la data de 15.04.2025, după examinarea cererilor valide şi sosite la timp, Comisia prin adoptarea procesului-verbal numărul 6/2025 din 20.05.2025, a stabilit următoarea listă de lucrări premiate:</w:t>
      </w:r>
    </w:p>
    <w:tbl>
      <w:tblPr>
        <w:tblpPr w:leftFromText="180" w:rightFromText="180" w:vertAnchor="text" w:horzAnchor="margin" w:tblpXSpec="center" w:tblpY="181"/>
        <w:tblW w:w="11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800"/>
        <w:gridCol w:w="1170"/>
        <w:gridCol w:w="810"/>
        <w:gridCol w:w="1710"/>
        <w:gridCol w:w="1890"/>
        <w:gridCol w:w="3060"/>
      </w:tblGrid>
      <w:tr w:rsidR="00942C48" w:rsidRPr="00ED2BED" w:rsidTr="00942C48">
        <w:tc>
          <w:tcPr>
            <w:tcW w:w="787" w:type="dxa"/>
            <w:shd w:val="clear" w:color="auto" w:fill="FBE4D5"/>
          </w:tcPr>
          <w:p w:rsidR="00942C48" w:rsidRDefault="00942C48" w:rsidP="00942C48">
            <w:pPr>
              <w:pStyle w:val="BodyTextIndent"/>
              <w:spacing w:after="0"/>
              <w:ind w:left="0"/>
              <w:jc w:val="center"/>
              <w:rPr>
                <w:rFonts w:cs="Arial"/>
                <w:sz w:val="17"/>
                <w:szCs w:val="17"/>
              </w:rPr>
            </w:pPr>
            <w:r>
              <w:rPr>
                <w:sz w:val="17"/>
                <w:szCs w:val="17"/>
              </w:rPr>
              <w:t>Nr.crt.</w:t>
            </w:r>
          </w:p>
          <w:p w:rsidR="00942C48" w:rsidRPr="00ED2BED" w:rsidRDefault="00942C48" w:rsidP="00942C48">
            <w:pPr>
              <w:pStyle w:val="BodyTextIndent"/>
              <w:spacing w:after="0"/>
              <w:ind w:left="0"/>
              <w:jc w:val="center"/>
              <w:rPr>
                <w:rFonts w:cs="Arial"/>
                <w:sz w:val="17"/>
                <w:szCs w:val="17"/>
              </w:rPr>
            </w:pPr>
            <w:r>
              <w:rPr>
                <w:sz w:val="17"/>
                <w:szCs w:val="17"/>
              </w:rPr>
              <w:t>de clasament</w:t>
            </w:r>
          </w:p>
        </w:tc>
        <w:tc>
          <w:tcPr>
            <w:tcW w:w="1800" w:type="dxa"/>
            <w:shd w:val="clear" w:color="auto" w:fill="FBE4D5"/>
          </w:tcPr>
          <w:p w:rsidR="00942C48" w:rsidRPr="00ED2BED" w:rsidRDefault="00942C48" w:rsidP="00942C48">
            <w:pPr>
              <w:pStyle w:val="BodyTextIndent"/>
              <w:spacing w:after="0"/>
              <w:ind w:left="0"/>
              <w:jc w:val="center"/>
              <w:rPr>
                <w:rFonts w:cs="Arial"/>
                <w:sz w:val="17"/>
                <w:szCs w:val="17"/>
              </w:rPr>
            </w:pPr>
            <w:r>
              <w:rPr>
                <w:sz w:val="17"/>
                <w:szCs w:val="17"/>
              </w:rPr>
              <w:t>Prenumele şi numele elevului:</w:t>
            </w:r>
          </w:p>
        </w:tc>
        <w:tc>
          <w:tcPr>
            <w:tcW w:w="1170" w:type="dxa"/>
            <w:shd w:val="clear" w:color="auto" w:fill="FBE4D5"/>
          </w:tcPr>
          <w:p w:rsidR="00942C48" w:rsidRPr="00ED2BED" w:rsidRDefault="00942C48" w:rsidP="00942C48">
            <w:pPr>
              <w:pStyle w:val="BodyTextIndent"/>
              <w:spacing w:after="0"/>
              <w:ind w:left="0"/>
              <w:jc w:val="center"/>
              <w:rPr>
                <w:rFonts w:cs="Arial"/>
                <w:sz w:val="17"/>
                <w:szCs w:val="17"/>
              </w:rPr>
            </w:pPr>
            <w:r>
              <w:rPr>
                <w:sz w:val="17"/>
                <w:szCs w:val="17"/>
              </w:rPr>
              <w:t>Localitatea</w:t>
            </w:r>
          </w:p>
        </w:tc>
        <w:tc>
          <w:tcPr>
            <w:tcW w:w="810" w:type="dxa"/>
            <w:shd w:val="clear" w:color="auto" w:fill="FBE4D5"/>
          </w:tcPr>
          <w:p w:rsidR="00942C48" w:rsidRPr="00ED2BED" w:rsidRDefault="00942C48" w:rsidP="00942C48">
            <w:pPr>
              <w:pStyle w:val="BodyTextIndent"/>
              <w:spacing w:after="0"/>
              <w:ind w:left="0"/>
              <w:jc w:val="center"/>
              <w:rPr>
                <w:rFonts w:cs="Arial"/>
                <w:sz w:val="17"/>
                <w:szCs w:val="17"/>
              </w:rPr>
            </w:pPr>
            <w:r>
              <w:rPr>
                <w:sz w:val="17"/>
                <w:szCs w:val="17"/>
              </w:rPr>
              <w:t>Numărul de puncte</w:t>
            </w:r>
          </w:p>
        </w:tc>
        <w:tc>
          <w:tcPr>
            <w:tcW w:w="1710" w:type="dxa"/>
            <w:shd w:val="clear" w:color="auto" w:fill="FBE4D5"/>
          </w:tcPr>
          <w:p w:rsidR="00942C48" w:rsidRPr="00ED2BED" w:rsidRDefault="00942C48" w:rsidP="00942C48">
            <w:pPr>
              <w:pStyle w:val="BodyTextIndent"/>
              <w:spacing w:after="0"/>
              <w:ind w:left="0"/>
              <w:jc w:val="center"/>
              <w:rPr>
                <w:rFonts w:cs="Arial"/>
                <w:sz w:val="17"/>
                <w:szCs w:val="17"/>
              </w:rPr>
            </w:pPr>
            <w:r>
              <w:rPr>
                <w:sz w:val="17"/>
                <w:szCs w:val="17"/>
              </w:rPr>
              <w:t>Denumirea lucrării</w:t>
            </w:r>
          </w:p>
        </w:tc>
        <w:tc>
          <w:tcPr>
            <w:tcW w:w="1890" w:type="dxa"/>
            <w:shd w:val="clear" w:color="auto" w:fill="FBE4D5"/>
          </w:tcPr>
          <w:p w:rsidR="00942C48" w:rsidRPr="00ED2BED" w:rsidRDefault="00942C48" w:rsidP="00942C48">
            <w:pPr>
              <w:pStyle w:val="BodyTextIndent"/>
              <w:spacing w:after="0"/>
              <w:ind w:left="0"/>
              <w:jc w:val="center"/>
              <w:rPr>
                <w:rFonts w:cs="Arial"/>
                <w:sz w:val="17"/>
                <w:szCs w:val="17"/>
              </w:rPr>
            </w:pPr>
            <w:r>
              <w:rPr>
                <w:sz w:val="17"/>
                <w:szCs w:val="17"/>
              </w:rPr>
              <w:t>Şcoala</w:t>
            </w:r>
          </w:p>
        </w:tc>
        <w:tc>
          <w:tcPr>
            <w:tcW w:w="3060" w:type="dxa"/>
            <w:shd w:val="clear" w:color="auto" w:fill="FBE4D5"/>
          </w:tcPr>
          <w:p w:rsidR="00942C48" w:rsidRPr="00ED2BED" w:rsidRDefault="00942C48" w:rsidP="00942C48">
            <w:pPr>
              <w:pStyle w:val="BodyTextIndent"/>
              <w:spacing w:after="0"/>
              <w:ind w:left="0"/>
              <w:jc w:val="center"/>
              <w:rPr>
                <w:rFonts w:cs="Arial"/>
                <w:sz w:val="17"/>
                <w:szCs w:val="17"/>
              </w:rPr>
            </w:pPr>
            <w:r>
              <w:rPr>
                <w:sz w:val="17"/>
                <w:szCs w:val="17"/>
              </w:rPr>
              <w:t>Premiul</w:t>
            </w:r>
          </w:p>
        </w:tc>
      </w:tr>
      <w:tr w:rsidR="00942C48" w:rsidRPr="00ED2BED" w:rsidTr="00942C48">
        <w:trPr>
          <w:trHeight w:val="746"/>
        </w:trPr>
        <w:tc>
          <w:tcPr>
            <w:tcW w:w="787" w:type="dxa"/>
            <w:shd w:val="clear" w:color="auto" w:fill="auto"/>
          </w:tcPr>
          <w:p w:rsidR="00942C48" w:rsidRPr="009B4816" w:rsidRDefault="00942C48" w:rsidP="00942C48">
            <w:pPr>
              <w:pStyle w:val="BodyTextIndent"/>
              <w:spacing w:after="0"/>
              <w:ind w:left="0"/>
              <w:jc w:val="left"/>
              <w:rPr>
                <w:rFonts w:cs="Arial"/>
                <w:sz w:val="17"/>
                <w:szCs w:val="17"/>
              </w:rPr>
            </w:pPr>
            <w:r>
              <w:rPr>
                <w:sz w:val="17"/>
                <w:szCs w:val="17"/>
              </w:rPr>
              <w:t>1.</w:t>
            </w:r>
          </w:p>
        </w:tc>
        <w:tc>
          <w:tcPr>
            <w:tcW w:w="1800" w:type="dxa"/>
            <w:shd w:val="clear" w:color="auto" w:fill="auto"/>
          </w:tcPr>
          <w:p w:rsidR="00942C48" w:rsidRDefault="00942C48" w:rsidP="00942C48">
            <w:pPr>
              <w:spacing w:after="120"/>
              <w:jc w:val="center"/>
              <w:rPr>
                <w:rFonts w:cs="Arial"/>
                <w:noProof/>
                <w:sz w:val="18"/>
                <w:szCs w:val="18"/>
                <w:lang w:val="sr-Cyrl-RS"/>
              </w:rPr>
            </w:pPr>
          </w:p>
          <w:p w:rsidR="00942C48" w:rsidRDefault="00DB0BEA" w:rsidP="00942C48">
            <w:pPr>
              <w:spacing w:after="120"/>
              <w:jc w:val="center"/>
              <w:rPr>
                <w:rFonts w:cs="Arial"/>
                <w:noProof/>
                <w:sz w:val="18"/>
                <w:szCs w:val="18"/>
              </w:rPr>
            </w:pPr>
            <w:r>
              <w:rPr>
                <w:sz w:val="18"/>
                <w:szCs w:val="18"/>
              </w:rPr>
              <w:t>Kúti Léna</w:t>
            </w:r>
          </w:p>
          <w:p w:rsidR="00DB0BEA" w:rsidRPr="00DB0BEA" w:rsidRDefault="00DB0BEA" w:rsidP="00942C48">
            <w:pPr>
              <w:spacing w:after="120"/>
              <w:jc w:val="center"/>
              <w:rPr>
                <w:rFonts w:cs="Arial"/>
                <w:noProof/>
                <w:sz w:val="18"/>
                <w:szCs w:val="18"/>
              </w:rPr>
            </w:pPr>
          </w:p>
        </w:tc>
        <w:tc>
          <w:tcPr>
            <w:tcW w:w="1170" w:type="dxa"/>
          </w:tcPr>
          <w:p w:rsidR="00942C48" w:rsidRDefault="00942C48" w:rsidP="00942C48">
            <w:pPr>
              <w:jc w:val="center"/>
              <w:rPr>
                <w:rFonts w:cs="Arial"/>
                <w:noProof/>
                <w:sz w:val="18"/>
                <w:szCs w:val="18"/>
                <w:lang w:val="sr-Cyrl-RS"/>
              </w:rPr>
            </w:pPr>
          </w:p>
          <w:p w:rsidR="00DB0BEA" w:rsidRDefault="00DB0BEA" w:rsidP="00942C48">
            <w:pPr>
              <w:jc w:val="center"/>
              <w:rPr>
                <w:rFonts w:cs="Arial"/>
                <w:noProof/>
                <w:sz w:val="18"/>
                <w:szCs w:val="18"/>
                <w:lang w:val="sr-Cyrl-RS"/>
              </w:rPr>
            </w:pPr>
          </w:p>
          <w:p w:rsidR="00942C48" w:rsidRPr="00DB0BEA" w:rsidRDefault="00DB0BEA" w:rsidP="00942C48">
            <w:pPr>
              <w:jc w:val="center"/>
              <w:rPr>
                <w:rFonts w:cs="Arial"/>
                <w:noProof/>
                <w:sz w:val="18"/>
                <w:szCs w:val="18"/>
              </w:rPr>
            </w:pPr>
            <w:r>
              <w:rPr>
                <w:sz w:val="18"/>
                <w:szCs w:val="18"/>
              </w:rPr>
              <w:t>Bečej</w:t>
            </w:r>
          </w:p>
          <w:p w:rsidR="00942C48" w:rsidRPr="00D60E4F" w:rsidRDefault="00942C48" w:rsidP="00942C48">
            <w:pPr>
              <w:jc w:val="center"/>
              <w:rPr>
                <w:rFonts w:cs="Arial"/>
                <w:noProof/>
                <w:sz w:val="18"/>
                <w:szCs w:val="18"/>
                <w:lang w:val="sr-Cyrl-RS"/>
              </w:rPr>
            </w:pPr>
          </w:p>
        </w:tc>
        <w:tc>
          <w:tcPr>
            <w:tcW w:w="810" w:type="dxa"/>
            <w:shd w:val="clear" w:color="auto" w:fill="auto"/>
          </w:tcPr>
          <w:p w:rsidR="00942C48" w:rsidRPr="00D60E4F" w:rsidRDefault="00942C48" w:rsidP="00942C48">
            <w:pPr>
              <w:jc w:val="center"/>
              <w:rPr>
                <w:rFonts w:cs="Arial"/>
                <w:noProof/>
                <w:sz w:val="18"/>
                <w:szCs w:val="18"/>
                <w:lang w:val="sr-Cyrl-RS"/>
              </w:rPr>
            </w:pPr>
          </w:p>
          <w:p w:rsidR="00DB0BEA" w:rsidRDefault="00DB0BEA" w:rsidP="00942C48">
            <w:pPr>
              <w:jc w:val="center"/>
              <w:rPr>
                <w:rFonts w:cs="Arial"/>
                <w:noProof/>
                <w:sz w:val="18"/>
                <w:szCs w:val="18"/>
                <w:lang w:val="sr-Cyrl-RS"/>
              </w:rPr>
            </w:pPr>
          </w:p>
          <w:p w:rsidR="00942C48" w:rsidRPr="00D60E4F" w:rsidRDefault="001B54FF" w:rsidP="00942C48">
            <w:pPr>
              <w:jc w:val="center"/>
              <w:rPr>
                <w:rFonts w:cs="Arial"/>
                <w:noProof/>
                <w:sz w:val="18"/>
                <w:szCs w:val="18"/>
              </w:rPr>
            </w:pPr>
            <w:r>
              <w:rPr>
                <w:sz w:val="18"/>
                <w:szCs w:val="18"/>
              </w:rPr>
              <w:t>18</w:t>
            </w:r>
          </w:p>
        </w:tc>
        <w:tc>
          <w:tcPr>
            <w:tcW w:w="1710" w:type="dxa"/>
          </w:tcPr>
          <w:p w:rsidR="00DB0BEA" w:rsidRDefault="00DB0BEA" w:rsidP="00942C48">
            <w:pPr>
              <w:jc w:val="center"/>
              <w:rPr>
                <w:rFonts w:cs="Arial"/>
                <w:noProof/>
                <w:sz w:val="18"/>
                <w:szCs w:val="18"/>
                <w:lang w:val="sr-Cyrl-RS"/>
              </w:rPr>
            </w:pPr>
          </w:p>
          <w:p w:rsidR="00942C48" w:rsidRPr="00A26E5D" w:rsidRDefault="00EA632A" w:rsidP="00942C48">
            <w:pPr>
              <w:jc w:val="center"/>
              <w:rPr>
                <w:rFonts w:cs="Arial"/>
                <w:noProof/>
                <w:sz w:val="18"/>
                <w:szCs w:val="18"/>
              </w:rPr>
            </w:pPr>
            <w:r>
              <w:rPr>
                <w:sz w:val="18"/>
                <w:szCs w:val="18"/>
              </w:rPr>
              <w:t>Primăvara multicoloră a vecinătăţii mele</w:t>
            </w:r>
          </w:p>
        </w:tc>
        <w:tc>
          <w:tcPr>
            <w:tcW w:w="1890" w:type="dxa"/>
            <w:shd w:val="clear" w:color="auto" w:fill="auto"/>
          </w:tcPr>
          <w:p w:rsidR="00942C48" w:rsidRDefault="00942C48" w:rsidP="00942C48">
            <w:pPr>
              <w:jc w:val="center"/>
              <w:rPr>
                <w:rFonts w:cs="Arial"/>
                <w:noProof/>
                <w:sz w:val="18"/>
                <w:szCs w:val="18"/>
                <w:lang w:val="sr-Cyrl-RS"/>
              </w:rPr>
            </w:pPr>
          </w:p>
          <w:p w:rsidR="00942C48" w:rsidRPr="00D60E4F" w:rsidRDefault="00942C48" w:rsidP="00DB0BEA">
            <w:pPr>
              <w:jc w:val="center"/>
              <w:rPr>
                <w:rFonts w:cs="Arial"/>
                <w:noProof/>
                <w:sz w:val="18"/>
                <w:szCs w:val="18"/>
              </w:rPr>
            </w:pPr>
            <w:r>
              <w:rPr>
                <w:sz w:val="18"/>
                <w:szCs w:val="18"/>
              </w:rPr>
              <w:t>ŞE Petőfi Sándor</w:t>
            </w:r>
          </w:p>
        </w:tc>
        <w:tc>
          <w:tcPr>
            <w:tcW w:w="3060" w:type="dxa"/>
            <w:shd w:val="clear" w:color="auto" w:fill="auto"/>
          </w:tcPr>
          <w:p w:rsidR="00942C48" w:rsidRPr="00CE55E6" w:rsidRDefault="00C979A3" w:rsidP="00942C48">
            <w:pPr>
              <w:jc w:val="center"/>
              <w:rPr>
                <w:rFonts w:cs="Arial"/>
                <w:noProof/>
                <w:sz w:val="18"/>
                <w:szCs w:val="18"/>
              </w:rPr>
            </w:pPr>
            <w:r>
              <w:rPr>
                <w:rFonts w:ascii="Calibri" w:hAnsi="Calibri"/>
                <w:sz w:val="20"/>
                <w:szCs w:val="20"/>
              </w:rPr>
              <w:t>-Telefon mobil: Xiaomi Redmi Note 14 Pro 5G EU 8 + 256 PCC Coral Green; -</w:t>
            </w:r>
            <w:r>
              <w:rPr>
                <w:rFonts w:ascii="Calibri" w:hAnsi="Calibri"/>
                <w:sz w:val="20"/>
                <w:szCs w:val="20"/>
              </w:rPr>
              <w:tab/>
              <w:t>Memorie transferabilă: USB flash drive Kingston DTX/ 256GB</w:t>
            </w:r>
          </w:p>
        </w:tc>
      </w:tr>
      <w:tr w:rsidR="00942C48" w:rsidRPr="00ED2BED" w:rsidTr="00942C48">
        <w:trPr>
          <w:trHeight w:val="692"/>
        </w:trPr>
        <w:tc>
          <w:tcPr>
            <w:tcW w:w="787" w:type="dxa"/>
            <w:shd w:val="clear" w:color="auto" w:fill="auto"/>
          </w:tcPr>
          <w:p w:rsidR="00942C48" w:rsidRPr="009B4816" w:rsidRDefault="00942C48" w:rsidP="00942C48">
            <w:pPr>
              <w:pStyle w:val="BodyTextIndent"/>
              <w:spacing w:after="0"/>
              <w:ind w:left="0"/>
              <w:rPr>
                <w:rFonts w:cs="Arial"/>
                <w:sz w:val="17"/>
                <w:szCs w:val="17"/>
              </w:rPr>
            </w:pPr>
            <w:r>
              <w:rPr>
                <w:sz w:val="17"/>
                <w:szCs w:val="17"/>
              </w:rPr>
              <w:t>2.</w:t>
            </w:r>
          </w:p>
        </w:tc>
        <w:tc>
          <w:tcPr>
            <w:tcW w:w="1800" w:type="dxa"/>
            <w:shd w:val="clear" w:color="auto" w:fill="auto"/>
          </w:tcPr>
          <w:p w:rsidR="00942C48" w:rsidRDefault="00942C48" w:rsidP="00942C48">
            <w:pPr>
              <w:jc w:val="center"/>
              <w:rPr>
                <w:rFonts w:cs="Arial"/>
                <w:noProof/>
                <w:sz w:val="18"/>
                <w:szCs w:val="18"/>
                <w:lang w:val="sr-Cyrl-RS"/>
              </w:rPr>
            </w:pPr>
          </w:p>
          <w:p w:rsidR="00942C48" w:rsidRDefault="00DB0BEA" w:rsidP="00942C48">
            <w:pPr>
              <w:jc w:val="center"/>
              <w:rPr>
                <w:rFonts w:cs="Arial"/>
                <w:noProof/>
                <w:sz w:val="18"/>
                <w:szCs w:val="18"/>
              </w:rPr>
            </w:pPr>
            <w:r>
              <w:rPr>
                <w:sz w:val="18"/>
                <w:szCs w:val="18"/>
              </w:rPr>
              <w:t>Csúri Márk</w:t>
            </w:r>
          </w:p>
          <w:p w:rsidR="00DB0BEA" w:rsidRPr="00DB0BEA" w:rsidRDefault="00DB0BEA" w:rsidP="00942C48">
            <w:pPr>
              <w:jc w:val="center"/>
              <w:rPr>
                <w:rFonts w:cs="Arial"/>
                <w:noProof/>
                <w:sz w:val="18"/>
                <w:szCs w:val="18"/>
                <w:lang w:val="hu-HU"/>
              </w:rPr>
            </w:pPr>
          </w:p>
        </w:tc>
        <w:tc>
          <w:tcPr>
            <w:tcW w:w="1170" w:type="dxa"/>
          </w:tcPr>
          <w:p w:rsidR="00942C48" w:rsidRDefault="00942C48" w:rsidP="00942C48">
            <w:pPr>
              <w:jc w:val="center"/>
              <w:rPr>
                <w:rFonts w:cs="Arial"/>
                <w:noProof/>
                <w:sz w:val="18"/>
                <w:szCs w:val="18"/>
                <w:lang w:val="sr-Cyrl-RS"/>
              </w:rPr>
            </w:pPr>
          </w:p>
          <w:p w:rsidR="00942C48" w:rsidRPr="00D60E4F" w:rsidRDefault="00DB0BEA" w:rsidP="00942C48">
            <w:pPr>
              <w:jc w:val="center"/>
              <w:rPr>
                <w:rFonts w:cs="Arial"/>
                <w:noProof/>
                <w:sz w:val="18"/>
                <w:szCs w:val="18"/>
              </w:rPr>
            </w:pPr>
            <w:r>
              <w:rPr>
                <w:sz w:val="18"/>
                <w:szCs w:val="18"/>
              </w:rPr>
              <w:t>Bečej</w:t>
            </w:r>
          </w:p>
        </w:tc>
        <w:tc>
          <w:tcPr>
            <w:tcW w:w="810" w:type="dxa"/>
            <w:shd w:val="clear" w:color="auto" w:fill="auto"/>
          </w:tcPr>
          <w:p w:rsidR="00942C48" w:rsidRDefault="00942C48" w:rsidP="00942C48">
            <w:pPr>
              <w:jc w:val="center"/>
              <w:rPr>
                <w:rFonts w:cs="Arial"/>
                <w:noProof/>
                <w:sz w:val="18"/>
                <w:szCs w:val="18"/>
                <w:lang w:val="sr-Cyrl-RS"/>
              </w:rPr>
            </w:pPr>
          </w:p>
          <w:p w:rsidR="00942C48" w:rsidRPr="00D60E4F" w:rsidRDefault="001B54FF" w:rsidP="00942C48">
            <w:pPr>
              <w:jc w:val="center"/>
              <w:rPr>
                <w:rFonts w:cs="Arial"/>
                <w:noProof/>
                <w:sz w:val="18"/>
                <w:szCs w:val="18"/>
              </w:rPr>
            </w:pPr>
            <w:r>
              <w:rPr>
                <w:sz w:val="18"/>
                <w:szCs w:val="18"/>
              </w:rPr>
              <w:t>15</w:t>
            </w:r>
          </w:p>
        </w:tc>
        <w:tc>
          <w:tcPr>
            <w:tcW w:w="1710" w:type="dxa"/>
          </w:tcPr>
          <w:p w:rsidR="00942C48" w:rsidRPr="00D60E4F" w:rsidRDefault="00EA632A" w:rsidP="00942C48">
            <w:pPr>
              <w:jc w:val="center"/>
              <w:rPr>
                <w:rFonts w:cs="Arial"/>
                <w:noProof/>
                <w:sz w:val="18"/>
                <w:szCs w:val="18"/>
              </w:rPr>
            </w:pPr>
            <w:r>
              <w:rPr>
                <w:sz w:val="18"/>
                <w:szCs w:val="18"/>
              </w:rPr>
              <w:t>Primăvara multicoloră a vecinătăţii mele</w:t>
            </w:r>
          </w:p>
        </w:tc>
        <w:tc>
          <w:tcPr>
            <w:tcW w:w="1890" w:type="dxa"/>
            <w:shd w:val="clear" w:color="auto" w:fill="auto"/>
          </w:tcPr>
          <w:p w:rsidR="00DB0BEA" w:rsidRDefault="00DB0BEA" w:rsidP="00DB0BEA">
            <w:pPr>
              <w:jc w:val="center"/>
              <w:rPr>
                <w:rFonts w:cs="Arial"/>
                <w:noProof/>
                <w:sz w:val="18"/>
                <w:szCs w:val="18"/>
                <w:lang w:val="sr-Cyrl-RS"/>
              </w:rPr>
            </w:pPr>
          </w:p>
          <w:p w:rsidR="00942C48" w:rsidRPr="00D60E4F" w:rsidRDefault="00942C48" w:rsidP="00DB0BEA">
            <w:pPr>
              <w:jc w:val="center"/>
              <w:rPr>
                <w:rFonts w:cs="Arial"/>
                <w:noProof/>
                <w:sz w:val="18"/>
                <w:szCs w:val="18"/>
              </w:rPr>
            </w:pPr>
            <w:r>
              <w:rPr>
                <w:sz w:val="18"/>
                <w:szCs w:val="18"/>
              </w:rPr>
              <w:t>ŞE Petőfi Sándor</w:t>
            </w:r>
          </w:p>
        </w:tc>
        <w:tc>
          <w:tcPr>
            <w:tcW w:w="3060" w:type="dxa"/>
            <w:shd w:val="clear" w:color="auto" w:fill="auto"/>
          </w:tcPr>
          <w:p w:rsidR="00DB0BEA" w:rsidRDefault="00DB0BEA" w:rsidP="00942C48">
            <w:pPr>
              <w:jc w:val="center"/>
              <w:rPr>
                <w:rFonts w:ascii="Calibri" w:eastAsia="Calibri" w:hAnsi="Calibri" w:cs="Calibri"/>
                <w:noProof/>
                <w:sz w:val="20"/>
                <w:szCs w:val="20"/>
                <w:lang w:val="sr-Latn-CS" w:eastAsia="hr-HR" w:bidi="hr-HR"/>
              </w:rPr>
            </w:pPr>
          </w:p>
          <w:p w:rsidR="00942C48" w:rsidRPr="0086314D" w:rsidRDefault="00C979A3" w:rsidP="00942C48">
            <w:pPr>
              <w:jc w:val="center"/>
              <w:rPr>
                <w:rFonts w:ascii="Calibri" w:eastAsia="Calibri" w:hAnsi="Calibri" w:cs="Calibri"/>
                <w:noProof/>
                <w:sz w:val="20"/>
                <w:szCs w:val="20"/>
              </w:rPr>
            </w:pPr>
            <w:r>
              <w:rPr>
                <w:rFonts w:ascii="Calibri" w:hAnsi="Calibri"/>
                <w:sz w:val="20"/>
                <w:szCs w:val="20"/>
              </w:rPr>
              <w:t>-Ceas inteligent: Samsung Galaxi Watcs 6 Small AL BT 40 mm auriu</w:t>
            </w:r>
          </w:p>
        </w:tc>
      </w:tr>
      <w:tr w:rsidR="00942C48" w:rsidRPr="00ED2BED" w:rsidTr="00942C48">
        <w:trPr>
          <w:trHeight w:val="710"/>
        </w:trPr>
        <w:tc>
          <w:tcPr>
            <w:tcW w:w="787" w:type="dxa"/>
            <w:shd w:val="clear" w:color="auto" w:fill="auto"/>
          </w:tcPr>
          <w:p w:rsidR="00942C48" w:rsidRPr="009B4816" w:rsidRDefault="00942C48" w:rsidP="00942C48">
            <w:pPr>
              <w:pStyle w:val="BodyTextIndent"/>
              <w:spacing w:after="0"/>
              <w:ind w:left="0"/>
              <w:rPr>
                <w:rFonts w:cs="Arial"/>
                <w:sz w:val="17"/>
                <w:szCs w:val="17"/>
              </w:rPr>
            </w:pPr>
            <w:r>
              <w:rPr>
                <w:sz w:val="17"/>
                <w:szCs w:val="17"/>
              </w:rPr>
              <w:t>3.</w:t>
            </w:r>
          </w:p>
        </w:tc>
        <w:tc>
          <w:tcPr>
            <w:tcW w:w="1800" w:type="dxa"/>
            <w:shd w:val="clear" w:color="auto" w:fill="auto"/>
          </w:tcPr>
          <w:p w:rsidR="00942C48" w:rsidRDefault="002E7214" w:rsidP="002E7214">
            <w:pPr>
              <w:jc w:val="center"/>
              <w:rPr>
                <w:rFonts w:cs="Arial"/>
                <w:noProof/>
                <w:sz w:val="18"/>
                <w:szCs w:val="18"/>
              </w:rPr>
            </w:pPr>
            <w:r>
              <w:rPr>
                <w:sz w:val="18"/>
                <w:szCs w:val="18"/>
              </w:rPr>
              <w:t>Henjel Dorina</w:t>
            </w:r>
          </w:p>
          <w:p w:rsidR="002E7214" w:rsidRPr="002E7214" w:rsidRDefault="002E7214" w:rsidP="002E7214">
            <w:pPr>
              <w:jc w:val="center"/>
              <w:rPr>
                <w:rFonts w:cs="Arial"/>
                <w:noProof/>
                <w:sz w:val="18"/>
                <w:szCs w:val="18"/>
              </w:rPr>
            </w:pPr>
          </w:p>
        </w:tc>
        <w:tc>
          <w:tcPr>
            <w:tcW w:w="1170" w:type="dxa"/>
          </w:tcPr>
          <w:p w:rsidR="00942C48" w:rsidRPr="00A26E5D" w:rsidRDefault="002E7214" w:rsidP="002E7214">
            <w:pPr>
              <w:jc w:val="center"/>
              <w:rPr>
                <w:rFonts w:cs="Arial"/>
                <w:noProof/>
                <w:sz w:val="18"/>
                <w:szCs w:val="18"/>
              </w:rPr>
            </w:pPr>
            <w:r>
              <w:rPr>
                <w:sz w:val="18"/>
                <w:szCs w:val="18"/>
              </w:rPr>
              <w:t>Bačko Petrovo Selo</w:t>
            </w:r>
          </w:p>
        </w:tc>
        <w:tc>
          <w:tcPr>
            <w:tcW w:w="810" w:type="dxa"/>
            <w:shd w:val="clear" w:color="auto" w:fill="auto"/>
          </w:tcPr>
          <w:p w:rsidR="00942C48" w:rsidRDefault="00942C48" w:rsidP="00942C48">
            <w:pPr>
              <w:jc w:val="center"/>
              <w:rPr>
                <w:rFonts w:cs="Arial"/>
                <w:noProof/>
                <w:sz w:val="18"/>
                <w:szCs w:val="18"/>
                <w:lang w:val="sr-Cyrl-RS"/>
              </w:rPr>
            </w:pPr>
          </w:p>
          <w:p w:rsidR="00942C48" w:rsidRPr="00F610A2" w:rsidRDefault="001B54FF" w:rsidP="00942C48">
            <w:pPr>
              <w:jc w:val="center"/>
              <w:rPr>
                <w:rFonts w:cs="Arial"/>
                <w:noProof/>
                <w:sz w:val="18"/>
                <w:szCs w:val="18"/>
              </w:rPr>
            </w:pPr>
            <w:r>
              <w:rPr>
                <w:sz w:val="18"/>
                <w:szCs w:val="18"/>
              </w:rPr>
              <w:t>12</w:t>
            </w:r>
          </w:p>
        </w:tc>
        <w:tc>
          <w:tcPr>
            <w:tcW w:w="1710" w:type="dxa"/>
          </w:tcPr>
          <w:p w:rsidR="00942C48" w:rsidRPr="009A609D" w:rsidRDefault="00EA632A" w:rsidP="00EA632A">
            <w:pPr>
              <w:jc w:val="center"/>
              <w:rPr>
                <w:rFonts w:cs="Arial"/>
                <w:noProof/>
                <w:sz w:val="18"/>
                <w:szCs w:val="18"/>
              </w:rPr>
            </w:pPr>
            <w:r>
              <w:rPr>
                <w:sz w:val="18"/>
                <w:szCs w:val="18"/>
              </w:rPr>
              <w:t>Primăvara multicoloră a vecinătăţii mele</w:t>
            </w:r>
          </w:p>
        </w:tc>
        <w:tc>
          <w:tcPr>
            <w:tcW w:w="1890" w:type="dxa"/>
            <w:shd w:val="clear" w:color="auto" w:fill="auto"/>
          </w:tcPr>
          <w:p w:rsidR="002E7214" w:rsidRDefault="002E7214" w:rsidP="002E7214">
            <w:pPr>
              <w:rPr>
                <w:rFonts w:cs="Arial"/>
                <w:noProof/>
                <w:sz w:val="18"/>
                <w:szCs w:val="18"/>
                <w:lang w:val="sr-Cyrl-RS"/>
              </w:rPr>
            </w:pPr>
          </w:p>
          <w:p w:rsidR="00942C48" w:rsidRPr="00D60E4F" w:rsidRDefault="002E7214" w:rsidP="002E7214">
            <w:pPr>
              <w:rPr>
                <w:rFonts w:cs="Arial"/>
                <w:noProof/>
                <w:sz w:val="18"/>
                <w:szCs w:val="18"/>
              </w:rPr>
            </w:pPr>
            <w:r>
              <w:rPr>
                <w:sz w:val="18"/>
                <w:szCs w:val="18"/>
              </w:rPr>
              <w:t>ŞE Šamu Mihalj</w:t>
            </w:r>
          </w:p>
        </w:tc>
        <w:tc>
          <w:tcPr>
            <w:tcW w:w="3060" w:type="dxa"/>
            <w:shd w:val="clear" w:color="auto" w:fill="auto"/>
          </w:tcPr>
          <w:p w:rsidR="00942C48" w:rsidRPr="00D60E4F" w:rsidRDefault="00C979A3" w:rsidP="00942C48">
            <w:pPr>
              <w:jc w:val="center"/>
              <w:rPr>
                <w:rFonts w:cs="Arial"/>
                <w:noProof/>
                <w:sz w:val="18"/>
                <w:szCs w:val="18"/>
              </w:rPr>
            </w:pPr>
            <w:r>
              <w:rPr>
                <w:rFonts w:ascii="Calibri" w:hAnsi="Calibri"/>
                <w:sz w:val="20"/>
                <w:szCs w:val="20"/>
              </w:rPr>
              <w:t>-Boxă portabilă Bluetooth: JBL Filip 6 Black M IP67 negru</w:t>
            </w:r>
          </w:p>
        </w:tc>
      </w:tr>
    </w:tbl>
    <w:p w:rsidR="00CB7FBE" w:rsidRDefault="00CB7FBE" w:rsidP="00CB7FBE">
      <w:pPr>
        <w:ind w:right="-46" w:firstLine="540"/>
        <w:jc w:val="both"/>
        <w:rPr>
          <w:rFonts w:asciiTheme="minorHAnsi" w:hAnsiTheme="minorHAnsi"/>
          <w:bCs/>
          <w:noProof/>
          <w:sz w:val="22"/>
          <w:szCs w:val="22"/>
          <w:lang w:val="sr-Cyrl-CS"/>
        </w:rPr>
      </w:pPr>
    </w:p>
    <w:p w:rsidR="009E7BBF" w:rsidRDefault="009E7BBF" w:rsidP="00F3173A">
      <w:pPr>
        <w:rPr>
          <w:rFonts w:asciiTheme="minorHAnsi" w:hAnsiTheme="minorHAnsi"/>
          <w:b/>
          <w:noProof/>
          <w:sz w:val="20"/>
          <w:szCs w:val="20"/>
        </w:rPr>
      </w:pPr>
    </w:p>
    <w:p w:rsidR="00F3173A" w:rsidRDefault="00F3173A" w:rsidP="00F3173A">
      <w:pPr>
        <w:rPr>
          <w:rFonts w:asciiTheme="minorHAnsi" w:hAnsiTheme="minorHAnsi"/>
          <w:b/>
          <w:noProof/>
          <w:sz w:val="20"/>
          <w:szCs w:val="20"/>
        </w:rPr>
      </w:pPr>
    </w:p>
    <w:p w:rsidR="002E7214" w:rsidRDefault="002E7214" w:rsidP="00F3173A">
      <w:pPr>
        <w:rPr>
          <w:rFonts w:asciiTheme="minorHAnsi" w:hAnsiTheme="minorHAnsi"/>
          <w:b/>
          <w:noProof/>
          <w:sz w:val="20"/>
          <w:szCs w:val="20"/>
          <w:lang w:val="sr-Latn-RS"/>
        </w:rPr>
      </w:pPr>
    </w:p>
    <w:p w:rsidR="00CB7FBE" w:rsidRDefault="00CB7FBE" w:rsidP="00CB7FBE">
      <w:pPr>
        <w:jc w:val="center"/>
        <w:rPr>
          <w:rFonts w:asciiTheme="minorHAnsi" w:hAnsiTheme="minorHAnsi"/>
          <w:b/>
          <w:noProof/>
          <w:sz w:val="20"/>
          <w:szCs w:val="20"/>
        </w:rPr>
      </w:pPr>
      <w:r>
        <w:rPr>
          <w:rFonts w:asciiTheme="minorHAnsi" w:hAnsiTheme="minorHAnsi"/>
          <w:b/>
          <w:sz w:val="20"/>
          <w:szCs w:val="20"/>
        </w:rPr>
        <w:lastRenderedPageBreak/>
        <w:t>II</w:t>
      </w:r>
    </w:p>
    <w:p w:rsidR="00CB7FBE" w:rsidRPr="006D4672" w:rsidRDefault="00CB7FBE" w:rsidP="00CB7FBE">
      <w:pPr>
        <w:jc w:val="center"/>
        <w:rPr>
          <w:rFonts w:asciiTheme="minorHAnsi" w:hAnsiTheme="minorHAnsi"/>
          <w:b/>
          <w:noProof/>
          <w:sz w:val="20"/>
          <w:szCs w:val="20"/>
          <w:lang w:val="sr-Latn-RS"/>
        </w:rPr>
      </w:pPr>
    </w:p>
    <w:p w:rsidR="00CB7FBE" w:rsidRPr="002460E3" w:rsidRDefault="00CB7FBE" w:rsidP="00CB7FBE">
      <w:pPr>
        <w:ind w:firstLine="709"/>
        <w:jc w:val="both"/>
        <w:rPr>
          <w:rFonts w:asciiTheme="minorHAnsi" w:hAnsiTheme="minorHAnsi" w:cstheme="minorHAnsi"/>
          <w:noProof/>
          <w:sz w:val="22"/>
          <w:szCs w:val="22"/>
        </w:rPr>
      </w:pPr>
      <w:r>
        <w:rPr>
          <w:rFonts w:asciiTheme="minorHAnsi" w:hAnsiTheme="minorHAnsi"/>
          <w:sz w:val="22"/>
          <w:szCs w:val="22"/>
        </w:rPr>
        <w:t>Prezenta decizie privind alegerea va fi publicată pe pagina oficială de internet a FESAP şi a Secretariatului.</w:t>
      </w:r>
    </w:p>
    <w:p w:rsidR="00CB7FBE" w:rsidRPr="002460E3" w:rsidRDefault="00CB7FBE" w:rsidP="00CB7FBE">
      <w:pPr>
        <w:jc w:val="center"/>
        <w:rPr>
          <w:rFonts w:asciiTheme="minorHAnsi" w:hAnsiTheme="minorHAnsi" w:cstheme="minorHAnsi"/>
          <w:b/>
          <w:noProof/>
          <w:sz w:val="22"/>
          <w:szCs w:val="22"/>
          <w:lang w:val="sr-Latn-RS"/>
        </w:rPr>
      </w:pPr>
    </w:p>
    <w:p w:rsidR="00CB7FBE" w:rsidRPr="002460E3" w:rsidRDefault="00CB7FBE" w:rsidP="00CB7FBE">
      <w:pPr>
        <w:jc w:val="center"/>
        <w:rPr>
          <w:rFonts w:asciiTheme="minorHAnsi" w:hAnsiTheme="minorHAnsi" w:cstheme="minorHAnsi"/>
          <w:b/>
          <w:noProof/>
          <w:sz w:val="22"/>
          <w:szCs w:val="22"/>
        </w:rPr>
      </w:pPr>
      <w:r>
        <w:rPr>
          <w:rFonts w:asciiTheme="minorHAnsi" w:hAnsiTheme="minorHAnsi"/>
          <w:b/>
          <w:sz w:val="22"/>
          <w:szCs w:val="22"/>
        </w:rPr>
        <w:t>III</w:t>
      </w:r>
    </w:p>
    <w:p w:rsidR="00CB7FBE" w:rsidRPr="002460E3" w:rsidRDefault="00CB7FBE" w:rsidP="00CB7FBE">
      <w:pPr>
        <w:ind w:firstLine="709"/>
        <w:jc w:val="both"/>
        <w:rPr>
          <w:rFonts w:asciiTheme="minorHAnsi" w:hAnsiTheme="minorHAnsi" w:cstheme="minorHAnsi"/>
          <w:noProof/>
          <w:sz w:val="22"/>
          <w:szCs w:val="22"/>
        </w:rPr>
      </w:pPr>
      <w:r>
        <w:rPr>
          <w:rFonts w:asciiTheme="minorHAnsi" w:hAnsiTheme="minorHAnsi"/>
          <w:sz w:val="22"/>
          <w:szCs w:val="22"/>
        </w:rPr>
        <w:t>Prezenta decizie este definitivă.</w:t>
      </w:r>
    </w:p>
    <w:p w:rsidR="00CB7FBE" w:rsidRPr="002460E3" w:rsidRDefault="00CB7FBE" w:rsidP="00CB7FBE">
      <w:pPr>
        <w:ind w:firstLine="709"/>
        <w:jc w:val="both"/>
        <w:rPr>
          <w:rFonts w:asciiTheme="minorHAnsi" w:hAnsiTheme="minorHAnsi" w:cstheme="minorHAnsi"/>
          <w:noProof/>
          <w:sz w:val="22"/>
          <w:szCs w:val="22"/>
          <w:lang w:val="sr-Cyrl-CS"/>
        </w:rPr>
      </w:pPr>
    </w:p>
    <w:p w:rsidR="00CB7FBE" w:rsidRPr="002460E3" w:rsidRDefault="00CB7FBE" w:rsidP="00CB7FBE">
      <w:pPr>
        <w:jc w:val="center"/>
        <w:rPr>
          <w:rFonts w:asciiTheme="minorHAnsi" w:hAnsiTheme="minorHAnsi" w:cstheme="minorHAnsi"/>
          <w:b/>
          <w:noProof/>
          <w:sz w:val="22"/>
          <w:szCs w:val="22"/>
        </w:rPr>
      </w:pPr>
      <w:r>
        <w:rPr>
          <w:rFonts w:asciiTheme="minorHAnsi" w:hAnsiTheme="minorHAnsi"/>
          <w:b/>
          <w:sz w:val="22"/>
          <w:szCs w:val="22"/>
        </w:rPr>
        <w:t>Expunerea de motive:</w:t>
      </w:r>
    </w:p>
    <w:p w:rsidR="00CB7FBE" w:rsidRPr="002460E3" w:rsidRDefault="00CB7FBE" w:rsidP="00CB7FBE">
      <w:pPr>
        <w:ind w:firstLine="709"/>
        <w:jc w:val="center"/>
        <w:rPr>
          <w:rFonts w:asciiTheme="minorHAnsi" w:hAnsiTheme="minorHAnsi" w:cstheme="minorHAnsi"/>
          <w:b/>
          <w:noProof/>
          <w:sz w:val="22"/>
          <w:szCs w:val="22"/>
          <w:lang w:val="sr-Cyrl-CS"/>
        </w:rPr>
      </w:pPr>
    </w:p>
    <w:p w:rsidR="00CB7FBE" w:rsidRPr="004C36EB" w:rsidRDefault="00C568FE" w:rsidP="004C36EB">
      <w:pPr>
        <w:ind w:firstLine="708"/>
        <w:jc w:val="both"/>
        <w:rPr>
          <w:rFonts w:asciiTheme="minorHAnsi" w:hAnsiTheme="minorHAnsi" w:cstheme="minorHAnsi"/>
          <w:bCs/>
          <w:noProof/>
          <w:color w:val="FF0000"/>
          <w:sz w:val="22"/>
          <w:szCs w:val="22"/>
        </w:rPr>
      </w:pPr>
      <w:r>
        <w:rPr>
          <w:rFonts w:asciiTheme="minorHAnsi" w:hAnsiTheme="minorHAnsi"/>
          <w:sz w:val="22"/>
          <w:szCs w:val="22"/>
        </w:rPr>
        <w:t>În baza articolului 11 ,  12 , 23, alineatele 4, 25 şi 26 din Hotărârea Adunării Provinciei privind bugetul Provinciei Autonome Voivodina pentru anul 2025 („Buletinul oficial al P.A.V.”, nr. 57/2024) şi articolului 7</w:t>
      </w:r>
      <w:r>
        <w:rPr>
          <w:rFonts w:asciiTheme="minorHAnsi" w:hAnsiTheme="minorHAnsi"/>
          <w:bCs/>
          <w:sz w:val="22"/>
          <w:szCs w:val="22"/>
        </w:rPr>
        <w:t xml:space="preserve"> din Hotărârea Adunării Provinciei privind repartizarea mijloacelor bugetare pentru avansarea statutului minorităţilor naţionale - comunităţilor naţionale şi dezvoltarea multiculturalismului şi toleranţei ("Buletinul oficial al PAV", numărul 8/2019), în conformitate </w:t>
      </w:r>
      <w:r w:rsidR="00374CE8">
        <w:rPr>
          <w:rFonts w:asciiTheme="minorHAnsi" w:hAnsiTheme="minorHAnsi"/>
          <w:bCs/>
          <w:sz w:val="22"/>
          <w:szCs w:val="22"/>
        </w:rPr>
        <w:t xml:space="preserve">cu dispoziţiile Regulamentului </w:t>
      </w:r>
      <w:r>
        <w:rPr>
          <w:rFonts w:asciiTheme="minorHAnsi" w:hAnsiTheme="minorHAnsi"/>
          <w:bCs/>
          <w:sz w:val="22"/>
          <w:szCs w:val="22"/>
        </w:rPr>
        <w:t xml:space="preserve">privind acordarea mijloacelor bugetare ale Secretariatului Provincial pentru Educaţie, Reglementări, Administraţie şi Minorităţile Naţionale – Comunităţile Naţionale pentru finanţarea şi cofinanţarea subproiectului „Multiculturalismul pe clic” în anul 2025 („Buletinul oficial al P.A.V.” numărul 5/2025), Secretariatul Provincial pentru Educaţie, Reglementări, Administraţie şi Minorităţile Naţionale – Comunităţile Naţionale, pe data de 29.01.2025 </w:t>
      </w:r>
      <w:r>
        <w:rPr>
          <w:rFonts w:asciiTheme="minorHAnsi" w:hAnsiTheme="minorHAnsi"/>
          <w:bCs/>
          <w:color w:val="FF0000"/>
          <w:sz w:val="22"/>
          <w:szCs w:val="22"/>
        </w:rPr>
        <w:t xml:space="preserve"> </w:t>
      </w:r>
      <w:r>
        <w:rPr>
          <w:rFonts w:asciiTheme="minorHAnsi" w:hAnsiTheme="minorHAnsi"/>
          <w:bCs/>
          <w:sz w:val="22"/>
          <w:szCs w:val="22"/>
        </w:rPr>
        <w:t xml:space="preserve">a publicat Concursul public pentru cofinanțarea subproiectului „Multiculturalismul pe clic”, sub numărul 000236270 2025 09427 005 001 084 010 04 008. Concursul public a fost publicat pentru alocarea dotaţiilor Secretariatul Provincial pentru Educaţie, Reglementări, Administraţie şi Minorităţile Naţionale - Comunităţile Naţionale, către persoanele juridice înregistrate (asociaţiilor şi altor subiecţi cu sediul în teritoriul Provinciei Autonome Voivodina) pentru organizarea a 8 concursuri cu premii de interes public general, pentru elevii claselo inferioare și superioare ale şcolilor elementaredin P.A. Voivodina, şi anume în domeniul multiculturalismului, toleranţei şi păstrării şi promovării diversităţii etnice şi a identităţii culturale a minorităţilor naţionale - comunităţilor naţionale din Voivodina. </w:t>
      </w:r>
    </w:p>
    <w:p w:rsidR="00CB7FBE" w:rsidRPr="002460E3" w:rsidRDefault="00CB7FBE" w:rsidP="00CB7FBE">
      <w:pPr>
        <w:ind w:firstLine="708"/>
        <w:jc w:val="both"/>
        <w:rPr>
          <w:rFonts w:asciiTheme="minorHAnsi" w:hAnsiTheme="minorHAnsi" w:cstheme="minorHAnsi"/>
          <w:bCs/>
          <w:noProof/>
          <w:sz w:val="22"/>
          <w:szCs w:val="22"/>
        </w:rPr>
      </w:pPr>
      <w:r>
        <w:rPr>
          <w:rFonts w:asciiTheme="minorHAnsi" w:hAnsiTheme="minorHAnsi"/>
          <w:bCs/>
          <w:sz w:val="22"/>
          <w:szCs w:val="22"/>
        </w:rPr>
        <w:t>Prin Hotărârea Adunării Provinciei privind repartizarea mijlocelor bugetare pentru avansarea poziţiei minorităţilor naţionale - comunităţilor naţionale şi dezvoltarea multiculturalismului şi toleranţei ("Buletinul oficial al PAV", numărul 8/2019) se stipulează destinaţia, modul şi procedura de repartizare a mijloacelor bugetare pentru cofinanţarea programelor şi proiectelor pentru avansarea poziţiei minorităţilor naţionale - comunităţilor naţionale şi dezvoltarea multiculturalismului şi toleranţei pe teritoriul Provinciei Autonome Voivodina.</w:t>
      </w:r>
    </w:p>
    <w:p w:rsidR="00CB7FBE" w:rsidRPr="002460E3" w:rsidRDefault="00CB7FBE" w:rsidP="00CB7FBE">
      <w:pPr>
        <w:ind w:firstLine="708"/>
        <w:jc w:val="both"/>
        <w:rPr>
          <w:rFonts w:asciiTheme="minorHAnsi" w:hAnsiTheme="minorHAnsi" w:cstheme="minorHAnsi"/>
          <w:noProof/>
          <w:sz w:val="22"/>
          <w:szCs w:val="22"/>
        </w:rPr>
      </w:pPr>
      <w:r>
        <w:rPr>
          <w:rFonts w:asciiTheme="minorHAnsi" w:hAnsiTheme="minorHAnsi"/>
          <w:sz w:val="22"/>
          <w:szCs w:val="22"/>
        </w:rPr>
        <w:t>Mijloacele menţionate se asigură în bugetul P.A. Voivodina şi se ţin în partea specială a bugetului organului provincial al administraţiei competent pentru domeniul minorităţilor naţionale - comunităţilor naţionale.</w:t>
      </w:r>
    </w:p>
    <w:p w:rsidR="00CB7FBE" w:rsidRPr="002460E3" w:rsidRDefault="00CB7FBE" w:rsidP="00CB7FBE">
      <w:pPr>
        <w:ind w:firstLine="708"/>
        <w:jc w:val="both"/>
        <w:rPr>
          <w:rFonts w:asciiTheme="minorHAnsi" w:hAnsiTheme="minorHAnsi" w:cstheme="minorHAnsi"/>
          <w:noProof/>
          <w:sz w:val="22"/>
          <w:szCs w:val="22"/>
        </w:rPr>
      </w:pPr>
      <w:r>
        <w:rPr>
          <w:rFonts w:asciiTheme="minorHAnsi" w:hAnsiTheme="minorHAnsi"/>
          <w:sz w:val="22"/>
          <w:szCs w:val="22"/>
        </w:rPr>
        <w:t>Drept la repartizarea mijloacelor bugetare ale pentru avansarea poziţiei minorităţilor naţionale - comunităţilor naţionale au asociaţiile, fondurile şi fundaţiile persoanelor aparţinând minorităţilor naţionale - comunităţilor naţionale, al căror sediu este înregistrat pe teritoriul P.A. Voivodina.</w:t>
      </w:r>
    </w:p>
    <w:p w:rsidR="00CB7FBE" w:rsidRPr="002460E3" w:rsidRDefault="00CB7FBE" w:rsidP="00CB7FBE">
      <w:pPr>
        <w:ind w:firstLine="708"/>
        <w:jc w:val="both"/>
        <w:rPr>
          <w:rFonts w:asciiTheme="minorHAnsi" w:hAnsiTheme="minorHAnsi" w:cstheme="minorHAnsi"/>
          <w:noProof/>
          <w:sz w:val="22"/>
          <w:szCs w:val="22"/>
        </w:rPr>
      </w:pPr>
      <w:r>
        <w:rPr>
          <w:rFonts w:asciiTheme="minorHAnsi" w:hAnsiTheme="minorHAnsi"/>
          <w:sz w:val="22"/>
          <w:szCs w:val="22"/>
        </w:rPr>
        <w:t xml:space="preserve">Prin articolul 15 din Hotărârea Adunării Provinciei privind administraţia provincială („Buletinul oficial al P.A.V.”, numărul 37/14 şi 54/14 – altă hotărâre,  37/  2016, 29/2017, 24/2019, 66/2020, 38/2021 și 22/2025) se stabileşte că în vederea executării legilor, altor reglementări şi acte generale ale Republicii Serbia, reglementărilor Adunării şi Guvernului Provincial, organele provinciale ale administraţiei adoptă reglementări şi acte individuale, atunci când sunt autorizate pentru aceasta, iar prin articolul 16 alineatul 5 din aceeaşi hotărâre, că prin decizie se hotărăşte despre actele individuale, în conformitate cu reglementările. În conformitate cu art. 24 alineatul 2, secretarul provincial reprezintă Secretariatul, organizează şi asigură efectuarea activităţilor în mod eficace, emite actele pentru care este autorizat, </w:t>
      </w:r>
      <w:r>
        <w:rPr>
          <w:rFonts w:asciiTheme="minorHAnsi" w:hAnsiTheme="minorHAnsi"/>
          <w:sz w:val="22"/>
          <w:szCs w:val="22"/>
        </w:rPr>
        <w:lastRenderedPageBreak/>
        <w:t>formează comisii şi grupuri de lucru în vederea efectuării activităţilor mai complexe din sfera de atribuţii a Secretariatului şi decide cu privire la drepturile, sarcinile şi responsabilităţile angajaţilor. În baza articolului 37 alineatul 5 se stabileşte că Provincial Secretariatulpentru Educaţie, Reglementări, Administrație și Minoritățile Naționale – Comunitățile Naționale, în conformitate cu legea, efectuează activităţi ale administraţiei provinciale care se referă la pregătirea actelor pentru Adunare sau Guvernul Provincial, şi prin care, printre altele: se contribuie la dezvoltarea interculturalismului, afirmării multiculturalismului, toleranţei şi convieţuirii minorităţilor naţionale - comunităţilor naţionale care trăiesc pe teritoriul P.A Voivodina; se asigură exercitarea drepturilor în domeniul drepturilor omului şi a drepturilor minorităţilor naţionale - comunităţilor naţionale şi se stabilesc drepturi suplimentare ale persoanelor aparţinând minorităţilor naţionale - comunităţilor naţionale; se asigură mijloace pentru finanţarea, respectiv cofinanţarea consiliilor naţionale ale minorităţilor naţionale, asociaţiilor şi organizaţiilor minorităţilor naţionale - comunităţilor naţionale, precum şi avansarea exercitării drepturilor persoanelor aparţinând minorităţilor naţionale - comunităţilor naţionale din teritoriul P.A. Voivodina.</w:t>
      </w:r>
    </w:p>
    <w:p w:rsidR="00CB7FBE" w:rsidRPr="002460E3" w:rsidRDefault="00CB7FBE" w:rsidP="00CB7FBE">
      <w:pPr>
        <w:ind w:firstLine="708"/>
        <w:jc w:val="both"/>
        <w:rPr>
          <w:rFonts w:asciiTheme="minorHAnsi" w:hAnsiTheme="minorHAnsi" w:cstheme="minorHAnsi"/>
          <w:bCs/>
          <w:noProof/>
          <w:sz w:val="22"/>
          <w:szCs w:val="22"/>
        </w:rPr>
      </w:pPr>
      <w:r>
        <w:rPr>
          <w:rFonts w:asciiTheme="minorHAnsi" w:hAnsiTheme="minorHAnsi"/>
          <w:bCs/>
          <w:sz w:val="22"/>
          <w:szCs w:val="22"/>
        </w:rPr>
        <w:t>Comisia de concurs pentru desfăşurarea procedurii de repartizare a mijloacelor bugetare în baza Concursului public pentru cofinanţarea subproiectului „Multiculturalismul pe clic”, este înfiinţată prin decizia nr. 000236270 2025 09427 005 001 084 010 04 008 din 29 ianuarie 2025 Comisia s-a întrunit pe data de 24.03.2025 şi în urma examinării şi evaluării cererilor depuse de asociaţii, fonduri şi fundaţii la concursul menţionat, a stabilit lista evaluării, punctajul şi clasamentul programelor/proiectelor anunţate care a fost publicată pe pagina internet oficială a Secretariatului Provincial în data de 24.03.2025. Participanții la concurs au avut drept la recurs împotriva evaluării și clasificării programelor/proiectelor anunţate, în termen de 8 zile de la data publicării acesteia. În urma expirării termenului de prezentare a recursului, Comisia de concurs a trimis propunerea către secretarul provincial pentru emiterea deciziei definitive cu privire la alegerea programului/proiectului pentru repartizarea mijloacelor conform Concursului public pentru cofinanţarea subproiectului „Multiculturalismul pe clic”.</w:t>
      </w:r>
    </w:p>
    <w:p w:rsidR="00CB7FBE" w:rsidRPr="002460E3" w:rsidRDefault="00CB7FBE" w:rsidP="00CB7FBE">
      <w:pPr>
        <w:ind w:right="-46" w:firstLine="540"/>
        <w:jc w:val="both"/>
        <w:rPr>
          <w:rFonts w:asciiTheme="minorHAnsi" w:hAnsiTheme="minorHAnsi" w:cstheme="minorHAnsi"/>
          <w:bCs/>
          <w:noProof/>
          <w:sz w:val="22"/>
          <w:szCs w:val="22"/>
        </w:rPr>
      </w:pPr>
      <w:r>
        <w:rPr>
          <w:rFonts w:asciiTheme="minorHAnsi" w:hAnsiTheme="minorHAnsi"/>
          <w:sz w:val="22"/>
          <w:szCs w:val="22"/>
        </w:rPr>
        <w:t>Secretarul provincial a emis pe data de 07.04.2025 decizia privind repartizarea mijloacelor bugetare conform Concursului public pentru cofinanţarea subproiectului "Multiculturalismul pe clic”, prin care în baza Concursului public pentru cofinanţarea subproiectului "Multiculturalismul pe c</w:t>
      </w:r>
      <w:r w:rsidR="009818EA">
        <w:rPr>
          <w:rFonts w:asciiTheme="minorHAnsi" w:hAnsiTheme="minorHAnsi"/>
          <w:sz w:val="22"/>
          <w:szCs w:val="22"/>
        </w:rPr>
        <w:t>lic”, mijloacele în cuantum de 8</w:t>
      </w:r>
      <w:bookmarkStart w:id="0" w:name="_GoBack"/>
      <w:bookmarkEnd w:id="0"/>
      <w:r>
        <w:rPr>
          <w:rFonts w:asciiTheme="minorHAnsi" w:hAnsiTheme="minorHAnsi"/>
          <w:sz w:val="22"/>
          <w:szCs w:val="22"/>
        </w:rPr>
        <w:t xml:space="preserve">00.000,00 dinari se acordă </w:t>
      </w:r>
      <w:r>
        <w:rPr>
          <w:rFonts w:asciiTheme="minorHAnsi" w:hAnsiTheme="minorHAnsi"/>
          <w:b/>
          <w:sz w:val="22"/>
          <w:szCs w:val="22"/>
        </w:rPr>
        <w:t>Forumului pentru educație, cooperare, afirmare și sprijin societăţii civice - FESAP din Novi Sad.</w:t>
      </w:r>
      <w:r>
        <w:rPr>
          <w:rFonts w:asciiTheme="minorHAnsi" w:hAnsiTheme="minorHAnsi"/>
          <w:sz w:val="22"/>
          <w:szCs w:val="22"/>
        </w:rPr>
        <w:t xml:space="preserve"> În baza articolul 11 alineatul 3 din Hotărârea Adunării Provinciei privind repartizarea mijlocelor bugetare pentru avansarea poziţiei minorităţilor naţionale - comunităţilor naţionale şi dezvoltarea multiculturalismului şi toleranţei („Buletinul oficial al P.A.V.”, numărul 8/2019) este reglementat că decizia secretarului provincial pentru educaţie, reglementări, administraţie şi minorităţile naţionale - comunităţile naţionale privind alegerea este definitivă. Secretariatul şi FESAP pa data de 07.04.2025 au încheiat contractul privind repartizarea mijloacelor numărul 000533896 2025 09427 005 001 000 001. În baza dispoziţiilor Concursului public, a deciziei menționate și a contractului de repartizare a mijloacelor, la data de 15.04.2025, FESAP a publicat Concursul pentru alegerea lucrării fotografice „Primăvara multicoloră a vecinătăţii mele”, la care cererile puteau să fie prezentate până la 05.05.2025. După expirarea termenului de prezentare a cererilor, 20.05.</w:t>
      </w:r>
      <w:r>
        <w:rPr>
          <w:rFonts w:asciiTheme="minorHAnsi" w:hAnsiTheme="minorHAnsi"/>
          <w:bCs/>
          <w:sz w:val="22"/>
          <w:szCs w:val="22"/>
        </w:rPr>
        <w:t xml:space="preserve">2025, a avut loc ședința comisiei de concurs pentru evaluarea, punctajul și clasamentul cererilor prezentate la Concursul menţionat, iar prin Procesul-verbal numărul 6/2025 din 20.05.2025 care a stabilit propunerea pentru adoptarea deciziei  </w:t>
      </w:r>
      <w:r>
        <w:rPr>
          <w:rFonts w:asciiTheme="minorHAnsi" w:hAnsiTheme="minorHAnsi"/>
          <w:sz w:val="22"/>
          <w:szCs w:val="22"/>
        </w:rPr>
        <w:t xml:space="preserve">privind alegerea lucrării de artă plastică </w:t>
      </w:r>
      <w:r>
        <w:rPr>
          <w:rFonts w:asciiTheme="minorHAnsi" w:hAnsiTheme="minorHAnsi"/>
          <w:bCs/>
          <w:sz w:val="22"/>
          <w:szCs w:val="22"/>
        </w:rPr>
        <w:t>pe tema „Primăvara multicoloră a vecinătăţii mele”.</w:t>
      </w:r>
    </w:p>
    <w:p w:rsidR="00CB7FBE" w:rsidRPr="002460E3" w:rsidRDefault="00CB7FBE" w:rsidP="00CB7FBE">
      <w:pPr>
        <w:ind w:right="-46" w:firstLine="540"/>
        <w:jc w:val="both"/>
        <w:rPr>
          <w:rFonts w:asciiTheme="minorHAnsi" w:hAnsiTheme="minorHAnsi" w:cstheme="minorHAnsi"/>
          <w:bCs/>
          <w:noProof/>
          <w:sz w:val="22"/>
          <w:szCs w:val="22"/>
        </w:rPr>
      </w:pPr>
      <w:r>
        <w:rPr>
          <w:rFonts w:asciiTheme="minorHAnsi" w:hAnsiTheme="minorHAnsi"/>
          <w:bCs/>
          <w:sz w:val="22"/>
          <w:szCs w:val="22"/>
        </w:rPr>
        <w:t>În conformitate cu cele menţionate, preşedinta Consiliului de administrație al FESAP, a acceptat în întregime proiectul deciziei cu lista lucrărilor premiate și a emis decizia ca în dispozitiv.</w:t>
      </w:r>
    </w:p>
    <w:p w:rsidR="00CB7FBE" w:rsidRPr="002460E3" w:rsidRDefault="002460E3" w:rsidP="00CB7FBE">
      <w:pPr>
        <w:ind w:right="-46" w:firstLine="540"/>
        <w:jc w:val="both"/>
        <w:rPr>
          <w:rFonts w:asciiTheme="minorHAnsi" w:hAnsiTheme="minorHAnsi" w:cstheme="minorHAnsi"/>
          <w:bCs/>
          <w:noProof/>
          <w:sz w:val="22"/>
          <w:szCs w:val="22"/>
        </w:rPr>
      </w:pPr>
      <w:r>
        <w:rPr>
          <w:rFonts w:asciiTheme="minorHAnsi" w:hAnsiTheme="minorHAnsi"/>
          <w:bCs/>
          <w:sz w:val="22"/>
          <w:szCs w:val="22"/>
        </w:rPr>
        <w:t>Decizia se publică pe pagina de internet a FESAP și se remite Secretariatului spre publicare pe pagina de internet a Secretariatului.</w:t>
      </w:r>
    </w:p>
    <w:p w:rsidR="00CB7FBE" w:rsidRPr="002460E3" w:rsidRDefault="00CB7FBE" w:rsidP="00CB7FBE">
      <w:pPr>
        <w:ind w:right="-46" w:firstLine="540"/>
        <w:jc w:val="both"/>
        <w:rPr>
          <w:rFonts w:asciiTheme="minorHAnsi" w:hAnsiTheme="minorHAnsi" w:cstheme="minorHAnsi"/>
          <w:bCs/>
          <w:noProof/>
          <w:sz w:val="22"/>
          <w:szCs w:val="22"/>
          <w:lang w:val="sr-Cyrl-CS"/>
        </w:rPr>
      </w:pPr>
    </w:p>
    <w:p w:rsidR="00CB7FBE" w:rsidRPr="002460E3" w:rsidRDefault="00CB7FBE" w:rsidP="00CB7FBE">
      <w:pPr>
        <w:ind w:right="-46" w:firstLine="540"/>
        <w:jc w:val="both"/>
        <w:rPr>
          <w:rFonts w:asciiTheme="minorHAnsi" w:hAnsiTheme="minorHAnsi" w:cstheme="minorHAnsi"/>
          <w:bCs/>
          <w:noProof/>
          <w:sz w:val="22"/>
          <w:szCs w:val="22"/>
          <w:lang w:val="sr-Cyrl-CS"/>
        </w:rPr>
      </w:pPr>
    </w:p>
    <w:p w:rsidR="00CB7FBE" w:rsidRPr="002460E3" w:rsidRDefault="00CB7FBE" w:rsidP="00CB7FBE">
      <w:pPr>
        <w:pStyle w:val="BodyTextIndent"/>
        <w:spacing w:after="0"/>
        <w:rPr>
          <w:rFonts w:asciiTheme="minorHAnsi" w:hAnsiTheme="minorHAnsi" w:cstheme="minorHAnsi"/>
          <w:szCs w:val="22"/>
        </w:rPr>
      </w:pPr>
      <w:r>
        <w:rPr>
          <w:rFonts w:asciiTheme="minorHAnsi" w:hAnsiTheme="minorHAnsi"/>
          <w:szCs w:val="22"/>
        </w:rPr>
        <w:t>Decizia se trimite:</w:t>
      </w:r>
    </w:p>
    <w:p w:rsidR="00CB7FBE" w:rsidRPr="002460E3" w:rsidRDefault="00CB7FBE" w:rsidP="00CB7FBE">
      <w:pPr>
        <w:numPr>
          <w:ilvl w:val="0"/>
          <w:numId w:val="1"/>
        </w:numPr>
        <w:jc w:val="both"/>
        <w:rPr>
          <w:rFonts w:asciiTheme="minorHAnsi" w:hAnsiTheme="minorHAnsi" w:cstheme="minorHAnsi"/>
          <w:sz w:val="22"/>
          <w:szCs w:val="22"/>
        </w:rPr>
      </w:pPr>
      <w:r>
        <w:rPr>
          <w:rFonts w:asciiTheme="minorHAnsi" w:hAnsiTheme="minorHAnsi"/>
          <w:sz w:val="22"/>
          <w:szCs w:val="22"/>
        </w:rPr>
        <w:lastRenderedPageBreak/>
        <w:t>Secretariatului;</w:t>
      </w:r>
    </w:p>
    <w:p w:rsidR="00CB7FBE" w:rsidRPr="002E7214" w:rsidRDefault="002E7214" w:rsidP="002E7214">
      <w:pPr>
        <w:numPr>
          <w:ilvl w:val="0"/>
          <w:numId w:val="1"/>
        </w:numPr>
        <w:jc w:val="both"/>
        <w:rPr>
          <w:rFonts w:asciiTheme="minorHAnsi" w:hAnsiTheme="minorHAnsi" w:cstheme="minorHAnsi"/>
          <w:sz w:val="22"/>
          <w:szCs w:val="22"/>
        </w:rPr>
      </w:pPr>
      <w:r>
        <w:rPr>
          <w:rFonts w:asciiTheme="minorHAnsi" w:hAnsiTheme="minorHAnsi"/>
          <w:sz w:val="22"/>
          <w:szCs w:val="22"/>
        </w:rPr>
        <w:t>Arhivei</w:t>
      </w:r>
    </w:p>
    <w:p w:rsidR="00CB7FBE" w:rsidRPr="002460E3" w:rsidRDefault="00CB7FBE" w:rsidP="002E7214">
      <w:pPr>
        <w:ind w:firstLine="720"/>
        <w:rPr>
          <w:rFonts w:asciiTheme="minorHAnsi" w:hAnsiTheme="minorHAnsi" w:cstheme="minorHAnsi"/>
          <w:sz w:val="22"/>
          <w:szCs w:val="22"/>
        </w:rPr>
      </w:pPr>
      <w:r>
        <w:rPr>
          <w:rFonts w:asciiTheme="minorHAnsi" w:hAnsiTheme="minorHAnsi"/>
          <w:sz w:val="22"/>
          <w:szCs w:val="22"/>
        </w:rPr>
        <w:t xml:space="preserve">                                             </w:t>
      </w:r>
    </w:p>
    <w:p w:rsidR="00CB7FBE" w:rsidRPr="002460E3" w:rsidRDefault="00CB7FBE" w:rsidP="00CB7FBE">
      <w:pPr>
        <w:pStyle w:val="BodyTextIndent"/>
        <w:spacing w:after="0"/>
        <w:ind w:left="3883" w:firstLine="437"/>
        <w:jc w:val="center"/>
        <w:rPr>
          <w:rFonts w:asciiTheme="minorHAnsi" w:hAnsiTheme="minorHAnsi" w:cstheme="minorHAnsi"/>
          <w:szCs w:val="22"/>
        </w:rPr>
      </w:pPr>
      <w:r>
        <w:rPr>
          <w:rFonts w:asciiTheme="minorHAnsi" w:hAnsiTheme="minorHAnsi"/>
          <w:szCs w:val="22"/>
        </w:rPr>
        <w:t>dr. Ida Kabok</w:t>
      </w:r>
    </w:p>
    <w:p w:rsidR="00CD5BC8" w:rsidRPr="00F3173A" w:rsidRDefault="00CB7FBE" w:rsidP="00F3173A">
      <w:pPr>
        <w:pStyle w:val="BodyTextIndent"/>
        <w:spacing w:after="0"/>
        <w:ind w:left="3446" w:firstLine="437"/>
        <w:jc w:val="center"/>
        <w:rPr>
          <w:rFonts w:asciiTheme="minorHAnsi" w:hAnsiTheme="minorHAnsi" w:cstheme="minorHAnsi"/>
          <w:szCs w:val="22"/>
        </w:rPr>
      </w:pPr>
      <w:r>
        <w:rPr>
          <w:rFonts w:asciiTheme="minorHAnsi" w:hAnsiTheme="minorHAnsi"/>
          <w:szCs w:val="22"/>
        </w:rPr>
        <w:t>Preşedinta Consiliului de administraţie FESAP</w:t>
      </w:r>
    </w:p>
    <w:sectPr w:rsidR="00CD5BC8" w:rsidRPr="00F317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7392F"/>
    <w:multiLevelType w:val="hybridMultilevel"/>
    <w:tmpl w:val="BC9420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BE"/>
    <w:rsid w:val="000761EE"/>
    <w:rsid w:val="00090D22"/>
    <w:rsid w:val="000E06DE"/>
    <w:rsid w:val="000F2801"/>
    <w:rsid w:val="001148D9"/>
    <w:rsid w:val="00165BDC"/>
    <w:rsid w:val="00187E70"/>
    <w:rsid w:val="0019565C"/>
    <w:rsid w:val="001964F7"/>
    <w:rsid w:val="001B54FF"/>
    <w:rsid w:val="001D37CF"/>
    <w:rsid w:val="00203F7F"/>
    <w:rsid w:val="002460E3"/>
    <w:rsid w:val="00281126"/>
    <w:rsid w:val="00290D30"/>
    <w:rsid w:val="002B66CD"/>
    <w:rsid w:val="002E6867"/>
    <w:rsid w:val="002E7214"/>
    <w:rsid w:val="00372CC2"/>
    <w:rsid w:val="00374CE8"/>
    <w:rsid w:val="004A39F7"/>
    <w:rsid w:val="004C36EB"/>
    <w:rsid w:val="00592C69"/>
    <w:rsid w:val="005956BB"/>
    <w:rsid w:val="006239C3"/>
    <w:rsid w:val="00633F9E"/>
    <w:rsid w:val="00656068"/>
    <w:rsid w:val="006A3319"/>
    <w:rsid w:val="006E332C"/>
    <w:rsid w:val="006F0B38"/>
    <w:rsid w:val="007250D0"/>
    <w:rsid w:val="00770E47"/>
    <w:rsid w:val="00791B6E"/>
    <w:rsid w:val="007A474B"/>
    <w:rsid w:val="007B139C"/>
    <w:rsid w:val="007B1B3A"/>
    <w:rsid w:val="007B33BD"/>
    <w:rsid w:val="00805A52"/>
    <w:rsid w:val="0086314D"/>
    <w:rsid w:val="008D753B"/>
    <w:rsid w:val="00942C48"/>
    <w:rsid w:val="009641A7"/>
    <w:rsid w:val="009818EA"/>
    <w:rsid w:val="009D255F"/>
    <w:rsid w:val="009E7BBF"/>
    <w:rsid w:val="00A26E5D"/>
    <w:rsid w:val="00A72854"/>
    <w:rsid w:val="00A95202"/>
    <w:rsid w:val="00A95410"/>
    <w:rsid w:val="00AC7F44"/>
    <w:rsid w:val="00B046AA"/>
    <w:rsid w:val="00B2337E"/>
    <w:rsid w:val="00B57B7A"/>
    <w:rsid w:val="00BA2783"/>
    <w:rsid w:val="00C01876"/>
    <w:rsid w:val="00C074D3"/>
    <w:rsid w:val="00C34342"/>
    <w:rsid w:val="00C568FE"/>
    <w:rsid w:val="00C979A3"/>
    <w:rsid w:val="00CA546E"/>
    <w:rsid w:val="00CB7FBE"/>
    <w:rsid w:val="00CE55E6"/>
    <w:rsid w:val="00CF44DC"/>
    <w:rsid w:val="00D026E7"/>
    <w:rsid w:val="00D060B8"/>
    <w:rsid w:val="00DB0BEA"/>
    <w:rsid w:val="00E238E6"/>
    <w:rsid w:val="00E550FF"/>
    <w:rsid w:val="00EA632A"/>
    <w:rsid w:val="00ED4C58"/>
    <w:rsid w:val="00F134E4"/>
    <w:rsid w:val="00F3173A"/>
    <w:rsid w:val="00F67DE7"/>
    <w:rsid w:val="00FB56D3"/>
    <w:rsid w:val="00FF3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90B63"/>
  <w15:chartTrackingRefBased/>
  <w15:docId w15:val="{2BED7AEB-1D36-455C-A0D7-9CAF4C20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FBE"/>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B7FBE"/>
    <w:pPr>
      <w:tabs>
        <w:tab w:val="center" w:pos="4536"/>
        <w:tab w:val="right" w:pos="9072"/>
      </w:tabs>
    </w:pPr>
  </w:style>
  <w:style w:type="character" w:customStyle="1" w:styleId="HeaderChar">
    <w:name w:val="Header Char"/>
    <w:basedOn w:val="DefaultParagraphFont"/>
    <w:link w:val="Header"/>
    <w:rsid w:val="00CB7FBE"/>
    <w:rPr>
      <w:rFonts w:ascii="Verdana" w:eastAsia="Times New Roman" w:hAnsi="Verdana" w:cs="Times New Roman"/>
      <w:sz w:val="24"/>
      <w:szCs w:val="24"/>
    </w:rPr>
  </w:style>
  <w:style w:type="character" w:styleId="Hyperlink">
    <w:name w:val="Hyperlink"/>
    <w:basedOn w:val="DefaultParagraphFont"/>
    <w:uiPriority w:val="99"/>
    <w:unhideWhenUsed/>
    <w:rsid w:val="00CB7FBE"/>
    <w:rPr>
      <w:color w:val="0563C1" w:themeColor="hyperlink"/>
      <w:u w:val="single"/>
    </w:rPr>
  </w:style>
  <w:style w:type="paragraph" w:styleId="BodyTextIndent">
    <w:name w:val="Body Text Indent"/>
    <w:basedOn w:val="Normal"/>
    <w:link w:val="BodyTextIndentChar"/>
    <w:rsid w:val="00CB7FBE"/>
    <w:pPr>
      <w:spacing w:after="120"/>
      <w:ind w:left="283"/>
      <w:jc w:val="both"/>
    </w:pPr>
    <w:rPr>
      <w:noProof/>
      <w:sz w:val="22"/>
    </w:rPr>
  </w:style>
  <w:style w:type="character" w:customStyle="1" w:styleId="BodyTextIndentChar">
    <w:name w:val="Body Text Indent Char"/>
    <w:basedOn w:val="DefaultParagraphFont"/>
    <w:link w:val="BodyTextIndent"/>
    <w:rsid w:val="00CB7FBE"/>
    <w:rPr>
      <w:rFonts w:ascii="Verdana" w:eastAsia="Times New Roman" w:hAnsi="Verdana" w:cs="Times New Roman"/>
      <w:noProof/>
      <w:szCs w:val="24"/>
      <w:lang w:val="ro-RO"/>
    </w:rPr>
  </w:style>
  <w:style w:type="paragraph" w:styleId="BalloonText">
    <w:name w:val="Balloon Text"/>
    <w:basedOn w:val="Normal"/>
    <w:link w:val="BalloonTextChar"/>
    <w:uiPriority w:val="99"/>
    <w:semiHidden/>
    <w:unhideWhenUsed/>
    <w:rsid w:val="002E68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86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sap.org.rs" TargetMode="External"/><Relationship Id="rId3" Type="http://schemas.openxmlformats.org/officeDocument/2006/relationships/settings" Target="settings.xml"/><Relationship Id="rId7" Type="http://schemas.openxmlformats.org/officeDocument/2006/relationships/hyperlink" Target="mailto:office@fesap.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sap.org.r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fesap.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1708</Words>
  <Characters>9738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 Madaras</dc:creator>
  <cp:keywords/>
  <dc:description/>
  <cp:lastModifiedBy>Monika Pavlov</cp:lastModifiedBy>
  <cp:revision>9</cp:revision>
  <cp:lastPrinted>2025-05-20T10:35:00Z</cp:lastPrinted>
  <dcterms:created xsi:type="dcterms:W3CDTF">2025-05-20T10:00:00Z</dcterms:created>
  <dcterms:modified xsi:type="dcterms:W3CDTF">2025-05-23T06:54:00Z</dcterms:modified>
</cp:coreProperties>
</file>