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86"/>
        <w:gridCol w:w="3369"/>
      </w:tblGrid>
      <w:tr w:rsidR="00BE61DE" w:rsidRPr="00A40E0D" w:rsidTr="001E0F0E">
        <w:trPr>
          <w:trHeight w:val="1975"/>
        </w:trPr>
        <w:tc>
          <w:tcPr>
            <w:tcW w:w="2410" w:type="dxa"/>
          </w:tcPr>
          <w:p w:rsidR="00BE61DE" w:rsidRPr="00A40E0D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40E0D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A40E0D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A40E0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A40E0D">
              <w:rPr>
                <w:rFonts w:asciiTheme="minorHAnsi" w:hAnsiTheme="minorHAnsi" w:cstheme="minorHAnsi"/>
                <w:sz w:val="20"/>
                <w:szCs w:val="16"/>
              </w:rPr>
              <w:t>Srbská republika</w:t>
            </w:r>
          </w:p>
          <w:p w:rsidR="00BE61DE" w:rsidRPr="00A40E0D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Autonómna </w:t>
            </w:r>
            <w:proofErr w:type="spellStart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>pokrajina</w:t>
            </w:r>
            <w:proofErr w:type="spellEnd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 Vojvodina</w:t>
            </w:r>
          </w:p>
          <w:p w:rsidR="00BE61DE" w:rsidRPr="00A40E0D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 w:rsidRPr="00A40E0D">
              <w:rPr>
                <w:rFonts w:asciiTheme="minorHAnsi" w:hAnsiTheme="minorHAnsi" w:cstheme="minorHAnsi"/>
                <w:b/>
                <w:sz w:val="20"/>
                <w:szCs w:val="16"/>
              </w:rPr>
              <w:t>Pokrajinský</w:t>
            </w:r>
            <w:proofErr w:type="spellEnd"/>
            <w:r w:rsidRPr="00A40E0D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A40E0D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A40E0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Bulvár </w:t>
            </w:r>
            <w:proofErr w:type="spellStart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>Mihajla</w:t>
            </w:r>
            <w:proofErr w:type="spellEnd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proofErr w:type="spellStart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>Pupina</w:t>
            </w:r>
            <w:proofErr w:type="spellEnd"/>
            <w:r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 16, 21 000 Nový Sad</w:t>
            </w:r>
          </w:p>
          <w:p w:rsidR="00BE61DE" w:rsidRPr="00A40E0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A40E0D">
              <w:rPr>
                <w:rFonts w:asciiTheme="minorHAnsi" w:hAnsiTheme="minorHAnsi" w:cstheme="minorHAnsi"/>
                <w:sz w:val="20"/>
                <w:szCs w:val="16"/>
              </w:rPr>
              <w:t>T: +381 21 487 4604;</w:t>
            </w:r>
          </w:p>
          <w:p w:rsidR="00BE61DE" w:rsidRPr="00A40E0D" w:rsidRDefault="005E0CCB" w:rsidP="00791F4B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9" w:history="1">
              <w:r w:rsidR="001E617A" w:rsidRPr="00A40E0D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1E617A" w:rsidRPr="00A40E0D">
              <w:rPr>
                <w:rFonts w:asciiTheme="minorHAnsi" w:hAnsiTheme="minorHAnsi" w:cstheme="minorHAnsi"/>
                <w:sz w:val="20"/>
                <w:szCs w:val="16"/>
              </w:rPr>
              <w:t xml:space="preserve">  </w:t>
            </w:r>
          </w:p>
        </w:tc>
      </w:tr>
      <w:tr w:rsidR="00BE61DE" w:rsidRPr="00A40E0D" w:rsidTr="00C41D4A">
        <w:trPr>
          <w:trHeight w:val="305"/>
        </w:trPr>
        <w:tc>
          <w:tcPr>
            <w:tcW w:w="2410" w:type="dxa"/>
          </w:tcPr>
          <w:p w:rsidR="00BE61DE" w:rsidRPr="00A40E0D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286" w:type="dxa"/>
          </w:tcPr>
          <w:p w:rsidR="00BE61DE" w:rsidRPr="00A40E0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A40E0D">
              <w:rPr>
                <w:rFonts w:asciiTheme="minorHAnsi" w:hAnsiTheme="minorHAnsi" w:cstheme="minorHAnsi"/>
                <w:sz w:val="18"/>
                <w:szCs w:val="16"/>
              </w:rPr>
              <w:t>ČÍSLO: 001878778 2025 09427 005 001 000 001 04 007</w:t>
            </w:r>
          </w:p>
          <w:p w:rsidR="001B481F" w:rsidRPr="00A40E0D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369" w:type="dxa"/>
          </w:tcPr>
          <w:p w:rsidR="00BE61DE" w:rsidRPr="00A40E0D" w:rsidRDefault="00F23D64" w:rsidP="00C41D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A40E0D">
              <w:rPr>
                <w:rFonts w:asciiTheme="minorHAnsi" w:hAnsiTheme="minorHAnsi" w:cstheme="minorHAnsi"/>
                <w:sz w:val="18"/>
                <w:szCs w:val="16"/>
              </w:rPr>
              <w:t>DÁTUM: 02. 06. 2025</w:t>
            </w:r>
          </w:p>
        </w:tc>
      </w:tr>
    </w:tbl>
    <w:p w:rsidR="00BB265B" w:rsidRPr="00A40E0D" w:rsidRDefault="00BB265B" w:rsidP="007355C1">
      <w:pPr>
        <w:ind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40E0D">
        <w:rPr>
          <w:rFonts w:asciiTheme="minorHAnsi" w:hAnsiTheme="minorHAnsi" w:cstheme="minorHAnsi"/>
          <w:bCs/>
          <w:sz w:val="22"/>
          <w:szCs w:val="22"/>
        </w:rPr>
        <w:t xml:space="preserve">Podľa článku 11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článku 15 a 16 odsek 5 v súvislosti s článkom 24 odsek 2 a článkom 37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parlamentného uznesenia o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pokrajinskej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správe (Úradný vestník APV číslo 37/14, 54/14 – iné uznesenie a 37/2016, 29/2017, 24/2019, 66/2020, 38/2021 a 22/25) a článku 11 Pravidiel o pridelení rozpočtových prostriedkov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 na financovanie alebo spolufinancovanie podprojektu Tábor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v roku 2025 (Úradný vestník APV číslo 5/25), ako aj Zoznamu hodnotenia a zoradenia prihlásených programov a projektov na verejnom súbehu na organizáciu výchovno-rekreačného tábora pre stredoškolákov Tábor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2025 číslo 001878778 2025 09427 005 001 000 001 dňa 21. 05. 2025 </w:t>
      </w:r>
      <w:r w:rsidRPr="00A40E0D">
        <w:rPr>
          <w:rFonts w:asciiTheme="minorHAnsi" w:hAnsiTheme="minorHAnsi" w:cstheme="minorHAnsi"/>
          <w:bCs/>
          <w:sz w:val="22"/>
          <w:szCs w:val="22"/>
        </w:rPr>
        <w:br/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tajomník vynáša</w:t>
      </w:r>
    </w:p>
    <w:p w:rsidR="001B481F" w:rsidRPr="00A40E0D" w:rsidRDefault="001B481F" w:rsidP="002B5C59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ro-RO"/>
        </w:rPr>
      </w:pPr>
    </w:p>
    <w:p w:rsidR="0056396F" w:rsidRPr="00A40E0D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ROZHODNUTIE</w:t>
      </w:r>
    </w:p>
    <w:p w:rsidR="00174D5D" w:rsidRPr="00A40E0D" w:rsidRDefault="00F23D64" w:rsidP="00174D5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 xml:space="preserve">O PRIDELENÍ ROZPOČTOVÝCH PROSTRIEDKOV NA VEREJNOM SÚBEHU NA ORGANIZÁCIU </w:t>
      </w:r>
    </w:p>
    <w:p w:rsidR="00174D5D" w:rsidRPr="00A40E0D" w:rsidRDefault="00174D5D" w:rsidP="00174D5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VÝCHOVNO-REKREAČNÉHO TÁBORA PRE STREDOŠKOLÁKOV</w:t>
      </w:r>
    </w:p>
    <w:p w:rsidR="00517438" w:rsidRPr="00A40E0D" w:rsidRDefault="00174D5D" w:rsidP="00174D5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TÁBOR MULTIKULTURALIZMU 2025</w:t>
      </w:r>
    </w:p>
    <w:p w:rsidR="001B481F" w:rsidRPr="00A40E0D" w:rsidRDefault="001B481F" w:rsidP="00517438">
      <w:pPr>
        <w:jc w:val="center"/>
        <w:rPr>
          <w:rFonts w:asciiTheme="minorHAnsi" w:hAnsiTheme="minorHAnsi" w:cstheme="minorHAnsi"/>
          <w:noProof/>
          <w:sz w:val="22"/>
          <w:szCs w:val="22"/>
          <w:lang w:val="sr-Latn-RS"/>
        </w:rPr>
      </w:pPr>
    </w:p>
    <w:p w:rsidR="00E62E02" w:rsidRPr="00A40E0D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I.</w:t>
      </w:r>
    </w:p>
    <w:p w:rsidR="002036F0" w:rsidRPr="00A40E0D" w:rsidRDefault="002036F0" w:rsidP="0056396F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E0051A" w:rsidRPr="00A40E0D" w:rsidRDefault="00E0051A" w:rsidP="00A40E0D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40E0D">
        <w:rPr>
          <w:rFonts w:asciiTheme="minorHAnsi" w:hAnsiTheme="minorHAnsi" w:cstheme="minorHAnsi"/>
          <w:bCs/>
          <w:sz w:val="22"/>
          <w:szCs w:val="22"/>
        </w:rPr>
        <w:t>Na základe Verejného súbehu na organizáciu výchovno-rekreačného tábora pre žiakov stredných škôl</w:t>
      </w:r>
      <w:r w:rsidR="00A40E0D" w:rsidRPr="00A40E0D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174D5D" w:rsidRPr="00A40E0D">
        <w:rPr>
          <w:rFonts w:asciiTheme="minorHAnsi" w:hAnsiTheme="minorHAnsi" w:cstheme="minorHAnsi"/>
          <w:bCs/>
          <w:sz w:val="22"/>
          <w:szCs w:val="22"/>
        </w:rPr>
        <w:t xml:space="preserve">Tábor </w:t>
      </w:r>
      <w:proofErr w:type="spellStart"/>
      <w:r w:rsidR="00174D5D"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="00174D5D" w:rsidRPr="00A40E0D">
        <w:rPr>
          <w:rFonts w:asciiTheme="minorHAnsi" w:hAnsiTheme="minorHAnsi" w:cstheme="minorHAnsi"/>
          <w:bCs/>
          <w:sz w:val="22"/>
          <w:szCs w:val="22"/>
        </w:rPr>
        <w:t xml:space="preserve"> 2025, vypísaného dňa 23. 04. 2025 pod číslom 001878778 2025 09427 005 001 000 001, ktorý bol zverejnený na webovej stránke sekretariátu dňa 23. 04. 2025 a v Úradnom vestníku APV č. 23/2025, sa žiadateľovi prideľujú finančné prostriedky:</w:t>
      </w:r>
    </w:p>
    <w:p w:rsidR="00FB4383" w:rsidRPr="00A40E0D" w:rsidRDefault="00FB4383" w:rsidP="002B5C59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875F7" w:rsidRPr="00A40E0D" w:rsidTr="0025674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A40E0D" w:rsidRDefault="00B875F7" w:rsidP="00F715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Žiadateľ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A40E0D" w:rsidRDefault="00B875F7" w:rsidP="00F715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A40E0D" w:rsidRDefault="00B875F7" w:rsidP="00F715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A40E0D" w:rsidRDefault="00B875F7" w:rsidP="00F715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A40E0D" w:rsidRDefault="00B875F7" w:rsidP="0025674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  <w:p w:rsidR="00B875F7" w:rsidRPr="00A40E0D" w:rsidRDefault="00B875F7" w:rsidP="0025674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</w:t>
            </w:r>
          </w:p>
        </w:tc>
      </w:tr>
      <w:tr w:rsidR="00B875F7" w:rsidRPr="00A40E0D" w:rsidTr="0025674D">
        <w:trPr>
          <w:trHeight w:val="834"/>
        </w:trPr>
        <w:tc>
          <w:tcPr>
            <w:tcW w:w="2981" w:type="dxa"/>
            <w:vAlign w:val="center"/>
          </w:tcPr>
          <w:p w:rsidR="00B875F7" w:rsidRPr="00A40E0D" w:rsidRDefault="00F715CB" w:rsidP="00F71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 xml:space="preserve">Športové združenie </w:t>
            </w:r>
            <w:proofErr w:type="spellStart"/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Bro’s</w:t>
            </w:r>
            <w:proofErr w:type="spellEnd"/>
            <w:r w:rsidRPr="00A40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885" w:type="dxa"/>
            <w:vAlign w:val="center"/>
          </w:tcPr>
          <w:p w:rsidR="00B875F7" w:rsidRPr="00A40E0D" w:rsidRDefault="00B875F7" w:rsidP="00F71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Kanjiža</w:t>
            </w:r>
            <w:proofErr w:type="spellEnd"/>
          </w:p>
        </w:tc>
        <w:tc>
          <w:tcPr>
            <w:tcW w:w="1459" w:type="dxa"/>
            <w:vAlign w:val="center"/>
          </w:tcPr>
          <w:p w:rsidR="00F715CB" w:rsidRPr="00A40E0D" w:rsidRDefault="00F715CB" w:rsidP="00F71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4 000 000,00</w:t>
            </w:r>
          </w:p>
          <w:p w:rsidR="00B875F7" w:rsidRPr="00A40E0D" w:rsidRDefault="00F715CB" w:rsidP="00F71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dinárov</w:t>
            </w:r>
          </w:p>
        </w:tc>
        <w:tc>
          <w:tcPr>
            <w:tcW w:w="2556" w:type="dxa"/>
            <w:vAlign w:val="center"/>
          </w:tcPr>
          <w:p w:rsidR="00F715CB" w:rsidRPr="00A40E0D" w:rsidRDefault="00F715CB" w:rsidP="00F715CB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001878778 2025 09427 005</w:t>
            </w:r>
          </w:p>
          <w:p w:rsidR="00B875F7" w:rsidRPr="00A40E0D" w:rsidRDefault="00F715CB" w:rsidP="00F71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001 000 001 01 002</w:t>
            </w:r>
          </w:p>
        </w:tc>
        <w:tc>
          <w:tcPr>
            <w:tcW w:w="1066" w:type="dxa"/>
            <w:vAlign w:val="center"/>
          </w:tcPr>
          <w:p w:rsidR="00B875F7" w:rsidRPr="00A40E0D" w:rsidRDefault="00F715CB" w:rsidP="002567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</w:tbl>
    <w:p w:rsidR="00B875F7" w:rsidRPr="00A40E0D" w:rsidRDefault="00B875F7" w:rsidP="002B5C59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2737C2" w:rsidRPr="00A40E0D" w:rsidRDefault="00A42689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II.</w:t>
      </w:r>
    </w:p>
    <w:p w:rsidR="002737C2" w:rsidRPr="00A40E0D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t xml:space="preserve">Toto rozhodnutie o voľbe programov/projektov sa zverejňuje na oficiálnej webovej stránke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sekretariátu.</w:t>
      </w:r>
    </w:p>
    <w:p w:rsidR="00707AD1" w:rsidRPr="00A40E0D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2737C2" w:rsidRPr="00A40E0D" w:rsidRDefault="002737C2" w:rsidP="002737C2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40E0D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2737C2" w:rsidRPr="00A40E0D" w:rsidRDefault="002737C2" w:rsidP="002737C2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2737C2" w:rsidRPr="00A40E0D" w:rsidRDefault="002737C2" w:rsidP="006E5428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40E0D">
        <w:rPr>
          <w:rFonts w:asciiTheme="minorHAnsi" w:hAnsiTheme="minorHAnsi" w:cstheme="minorHAnsi"/>
          <w:bCs/>
          <w:sz w:val="22"/>
          <w:szCs w:val="22"/>
        </w:rPr>
        <w:t xml:space="preserve">Podľa článku 11 v súvislosti s článkom 23, 25 a 26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parlamentného uznesenia o rozpočte Autonómnej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Vojvodiny na rok 2025 (Úradný vestník AP Vojvodiny č. 57/2024), článku 7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</w:t>
      </w:r>
      <w:r w:rsidR="00A40E0D">
        <w:rPr>
          <w:rFonts w:asciiTheme="minorHAnsi" w:hAnsiTheme="minorHAnsi" w:cstheme="minorHAnsi"/>
          <w:sz w:val="22"/>
          <w:szCs w:val="22"/>
        </w:rPr>
        <w:t>lepšenie</w:t>
      </w:r>
      <w:r w:rsidRPr="00A40E0D">
        <w:rPr>
          <w:rFonts w:asciiTheme="minorHAnsi" w:hAnsiTheme="minorHAnsi" w:cstheme="minorHAnsi"/>
          <w:sz w:val="22"/>
          <w:szCs w:val="22"/>
        </w:rPr>
        <w:t xml:space="preserve">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a tolerancie, článku 6 Vyhlášky o prostriedkoch na podporu programov alebo chýbajúcej časti prostriedkov na financovanie programov verejného záujmu realizovaných združeniami (vestník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lastRenderedPageBreak/>
        <w:t>Službeni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RS č. 16/2018) a článku 3 Pravidiel o pridelení rozpočtových prostriedkov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alebo spolufinancovanie podprojektu Tábor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 roku 2025,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dňa 23. 04. 2025 vypísal Verejný súbeh na organizáciu výchovno-rekreačného tábora Tábor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2025 pre žiakov stredných škôl pod číslom 001878778 2025 09427 005 001 000 001.</w:t>
      </w:r>
    </w:p>
    <w:p w:rsidR="002737C2" w:rsidRPr="00A40E0D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parlamentným uznesením o pridelení rozpočtových prostriedkov na zlepšenie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a tolerancie a Pravidiel o pridelení rozpočtových prostriedkov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 na financovanie a spolufinancovanie podprojektu Tábor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v roku 2025 sa upravuje spôsob, účel a postup pridelenia rozpočtových prostriedkov na spolufinancovanie programov a projektov na zlepšenie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Vojvodiny.  </w:t>
      </w:r>
    </w:p>
    <w:p w:rsidR="002737C2" w:rsidRPr="00A40E0D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3F345F" w:rsidRPr="00A40E0D" w:rsidRDefault="002737C2" w:rsidP="002737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t xml:space="preserve">Podľa súbehu uskutočneného podľa článku 23, 25 a 26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Vojvodiny za rok 2025 a rozsahu zabezpečených prostriedkov na uvedené účely, určené v článku 11 toho rozhodnutia, prideľujú sa prostriedky na základe doručených prihlášok na súbeh. Právo na pridelenie rozpočtových prostriedkov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sekretariátu pre zlepšenie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a tolerancie majú združenia, fondy a nadácie, ktoré majú sídlo na území Autonómnej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Vojvodiny a ktorých činnosť a účel založenia súvisia s rozvojom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a tolerancie v Autonómnej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Vojvodine.</w:t>
      </w:r>
    </w:p>
    <w:p w:rsidR="002737C2" w:rsidRPr="00A40E0D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t xml:space="preserve">Článkom 15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správe je stanovené, že na účely uskutočňovania zákonov, iných predpisov a všeobecných aktov Srbskej republiky, predpisov zhromaždenia a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orgány správy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vládu, a ktorými sa okrem iného: prispieva k rozvoju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, afirmácie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>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zabezpečuje prostriedky na financovanie, resp. spolufinancovanie národnostných rád národnostných menšín, združení a organizácií národnostných menšín – národnostných spoločenstiev, ako aj zlepšenie uplatňovania práv príslušníkov národnostných menšín – národnostných spoločenstiev z územia AP Vojvodiny.</w:t>
      </w:r>
    </w:p>
    <w:p w:rsidR="002737C2" w:rsidRPr="00A40E0D" w:rsidRDefault="002737C2" w:rsidP="008D255A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40E0D">
        <w:rPr>
          <w:rFonts w:asciiTheme="minorHAnsi" w:hAnsiTheme="minorHAnsi" w:cstheme="minorHAnsi"/>
          <w:bCs/>
          <w:sz w:val="22"/>
          <w:szCs w:val="22"/>
        </w:rPr>
        <w:t xml:space="preserve">Súbehová komisia pre uskutočnenie postupu pridelenia rozpočtových prostriedkov na základe Verejného súbehu na organizáciu výchovno-rekreačného tábora pre žiakov stredných škôl Tábor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2025 bola zariadená rozhodnutím číslo 001878778 2025 09427 005 001 000 001 zo dňa 19. 05. 2025. Komisia zasadala 21. 5. 2025 a po zvážení a vyhodnotení prihlášok združení, fondov a nadácií na uvedenom súbehu stanovila zoznam hodnotení a zoradení prihlásených programov a projektov na verejnom súbehu na organizáciu výchovno-rekreačného tábora pre stredoškolákov Tábor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2025, ktorý je zverejnený na oficiálnej webovej stránke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sekretariátu 21. 05. 2025. Účastníci súbehu mali právo namietať proti zoznamu hodnotení a zoradení do ôsmich dní po dni jeho uverejnenia. K hodnotiacej listine na pridelenie rozpočtových prostriedkov podľa verejného súbehu na organizáciu výchovno-rekreačného tábora pre žiakov stredných škôl neboli žiadne námietky.</w:t>
      </w:r>
    </w:p>
    <w:p w:rsidR="0038748D" w:rsidRPr="00A40E0D" w:rsidRDefault="002737C2" w:rsidP="008C237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lastRenderedPageBreak/>
        <w:t>V súlade s uvedeným, a v súvislosti s článkom 11</w:t>
      </w:r>
      <w:r w:rsidRPr="00A40E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A40E0D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bCs/>
          <w:sz w:val="22"/>
          <w:szCs w:val="22"/>
        </w:rPr>
        <w:t xml:space="preserve"> a tolerancie a článkom 11  </w:t>
      </w:r>
      <w:r w:rsidRPr="00A40E0D">
        <w:rPr>
          <w:rFonts w:asciiTheme="minorHAnsi" w:hAnsiTheme="minorHAnsi" w:cstheme="minorHAnsi"/>
          <w:sz w:val="22"/>
          <w:szCs w:val="22"/>
        </w:rPr>
        <w:t xml:space="preserve">Pravidiel pridelenia rozpočtových prostriedkov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alebo spolufinancovanie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podprojketu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Tábor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v roku 2025, na návrh súbehovej komisie na vykonanie postupu pridelenia rozpočtových prostriedkov podľa verejného súbehu na organizáciu výchovno-rekreačného tábora žiakov stredných škôl Tábor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2025, </w:t>
      </w:r>
      <w:proofErr w:type="spellStart"/>
      <w:r w:rsidRPr="00A40E0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A40E0D">
        <w:rPr>
          <w:rFonts w:asciiTheme="minorHAnsi" w:hAnsiTheme="minorHAnsi" w:cstheme="minorHAnsi"/>
          <w:sz w:val="22"/>
          <w:szCs w:val="22"/>
        </w:rPr>
        <w:t xml:space="preserve"> tajomník vyniesol rozhodnutie ako vo výroku. </w:t>
      </w:r>
    </w:p>
    <w:p w:rsidR="00C41D4A" w:rsidRPr="00A40E0D" w:rsidRDefault="00C41D4A" w:rsidP="008C2373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38748D" w:rsidRPr="00A40E0D" w:rsidRDefault="002737C2" w:rsidP="005701AA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40E0D">
        <w:rPr>
          <w:rFonts w:asciiTheme="minorHAnsi" w:hAnsiTheme="minorHAnsi" w:cstheme="minorHAnsi"/>
          <w:sz w:val="22"/>
          <w:szCs w:val="22"/>
        </w:rPr>
        <w:t>Toto rozhodnutie je konečné.</w:t>
      </w:r>
      <w:bookmarkStart w:id="0" w:name="_GoBack"/>
      <w:bookmarkEnd w:id="0"/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A40E0D" w:rsidTr="007208A2">
        <w:tc>
          <w:tcPr>
            <w:tcW w:w="3176" w:type="dxa"/>
            <w:shd w:val="clear" w:color="auto" w:fill="auto"/>
          </w:tcPr>
          <w:p w:rsidR="002737C2" w:rsidRPr="00A40E0D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POKRAJINSKÝ TAJOMNÍK</w:t>
            </w:r>
          </w:p>
        </w:tc>
      </w:tr>
      <w:tr w:rsidR="005701AA" w:rsidRPr="00A40E0D" w:rsidTr="007208A2">
        <w:tc>
          <w:tcPr>
            <w:tcW w:w="3176" w:type="dxa"/>
            <w:shd w:val="clear" w:color="auto" w:fill="auto"/>
          </w:tcPr>
          <w:p w:rsidR="001B4FB5" w:rsidRPr="00A40E0D" w:rsidRDefault="001B4FB5" w:rsidP="001B4F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01AA" w:rsidRPr="00A40E0D" w:rsidRDefault="005701AA" w:rsidP="001B4F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E0D">
              <w:rPr>
                <w:rFonts w:asciiTheme="minorHAnsi" w:hAnsiTheme="minorHAnsi" w:cstheme="minorHAnsi"/>
                <w:sz w:val="22"/>
                <w:szCs w:val="22"/>
              </w:rPr>
              <w:t xml:space="preserve">Róbert </w:t>
            </w:r>
            <w:proofErr w:type="spellStart"/>
            <w:r w:rsidRPr="00A40E0D">
              <w:rPr>
                <w:rFonts w:asciiTheme="minorHAnsi" w:hAnsiTheme="minorHAnsi" w:cstheme="minorHAnsi"/>
                <w:sz w:val="22"/>
                <w:szCs w:val="22"/>
              </w:rPr>
              <w:t>Ótott</w:t>
            </w:r>
            <w:proofErr w:type="spellEnd"/>
          </w:p>
        </w:tc>
      </w:tr>
      <w:tr w:rsidR="005701AA" w:rsidRPr="00A40E0D" w:rsidTr="001B4FB5">
        <w:trPr>
          <w:trHeight w:val="70"/>
        </w:trPr>
        <w:tc>
          <w:tcPr>
            <w:tcW w:w="3176" w:type="dxa"/>
            <w:shd w:val="clear" w:color="auto" w:fill="auto"/>
          </w:tcPr>
          <w:p w:rsidR="005701AA" w:rsidRPr="00A40E0D" w:rsidRDefault="005701AA" w:rsidP="001B4F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70FF" w:rsidRPr="00A40E0D" w:rsidRDefault="00F870FF" w:rsidP="003D423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F870FF" w:rsidRPr="00A40E0D" w:rsidSect="003D4232"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CB" w:rsidRDefault="005E0CCB" w:rsidP="004B01D0">
      <w:r>
        <w:separator/>
      </w:r>
    </w:p>
  </w:endnote>
  <w:endnote w:type="continuationSeparator" w:id="0">
    <w:p w:rsidR="005E0CCB" w:rsidRDefault="005E0CCB" w:rsidP="004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D0" w:rsidRDefault="004B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CB" w:rsidRDefault="005E0CCB" w:rsidP="004B01D0">
      <w:r>
        <w:separator/>
      </w:r>
    </w:p>
  </w:footnote>
  <w:footnote w:type="continuationSeparator" w:id="0">
    <w:p w:rsidR="005E0CCB" w:rsidRDefault="005E0CCB" w:rsidP="004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302D1"/>
    <w:rsid w:val="00170FB1"/>
    <w:rsid w:val="00171206"/>
    <w:rsid w:val="00174D5D"/>
    <w:rsid w:val="001A4D28"/>
    <w:rsid w:val="001B481F"/>
    <w:rsid w:val="001B4FB5"/>
    <w:rsid w:val="001C10E4"/>
    <w:rsid w:val="001C28A1"/>
    <w:rsid w:val="001E0F0E"/>
    <w:rsid w:val="001E2518"/>
    <w:rsid w:val="001E617A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65634"/>
    <w:rsid w:val="00370053"/>
    <w:rsid w:val="00372A93"/>
    <w:rsid w:val="0038748D"/>
    <w:rsid w:val="0039448E"/>
    <w:rsid w:val="003A1A21"/>
    <w:rsid w:val="003A3641"/>
    <w:rsid w:val="003C4061"/>
    <w:rsid w:val="003C629D"/>
    <w:rsid w:val="003D4232"/>
    <w:rsid w:val="003D6B0F"/>
    <w:rsid w:val="003F3391"/>
    <w:rsid w:val="003F345F"/>
    <w:rsid w:val="003F6CD8"/>
    <w:rsid w:val="004148DE"/>
    <w:rsid w:val="0041529B"/>
    <w:rsid w:val="00431E35"/>
    <w:rsid w:val="00457D9A"/>
    <w:rsid w:val="00465482"/>
    <w:rsid w:val="00466F11"/>
    <w:rsid w:val="00473029"/>
    <w:rsid w:val="00483268"/>
    <w:rsid w:val="00496629"/>
    <w:rsid w:val="004B01D0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01AA"/>
    <w:rsid w:val="0057715C"/>
    <w:rsid w:val="00577AF4"/>
    <w:rsid w:val="00594C72"/>
    <w:rsid w:val="00595516"/>
    <w:rsid w:val="005B0763"/>
    <w:rsid w:val="005B20FA"/>
    <w:rsid w:val="005B6D5B"/>
    <w:rsid w:val="005C08E1"/>
    <w:rsid w:val="005E0CCB"/>
    <w:rsid w:val="005E4003"/>
    <w:rsid w:val="005E6A1F"/>
    <w:rsid w:val="005F764C"/>
    <w:rsid w:val="00600A3D"/>
    <w:rsid w:val="00603BBC"/>
    <w:rsid w:val="006050B9"/>
    <w:rsid w:val="00617F46"/>
    <w:rsid w:val="006405F9"/>
    <w:rsid w:val="00672C7F"/>
    <w:rsid w:val="00696613"/>
    <w:rsid w:val="006A0F02"/>
    <w:rsid w:val="006C125E"/>
    <w:rsid w:val="006D4672"/>
    <w:rsid w:val="006E5428"/>
    <w:rsid w:val="006F0B65"/>
    <w:rsid w:val="00701FBF"/>
    <w:rsid w:val="00707AD1"/>
    <w:rsid w:val="0073191C"/>
    <w:rsid w:val="007355C1"/>
    <w:rsid w:val="00791F4B"/>
    <w:rsid w:val="007D6CF8"/>
    <w:rsid w:val="007E223F"/>
    <w:rsid w:val="00814F58"/>
    <w:rsid w:val="00853ADD"/>
    <w:rsid w:val="0085741B"/>
    <w:rsid w:val="0085745D"/>
    <w:rsid w:val="008627DA"/>
    <w:rsid w:val="00866195"/>
    <w:rsid w:val="0088361D"/>
    <w:rsid w:val="008C2373"/>
    <w:rsid w:val="008C424C"/>
    <w:rsid w:val="008C6BA4"/>
    <w:rsid w:val="008D1BF1"/>
    <w:rsid w:val="008D255A"/>
    <w:rsid w:val="008F5CE0"/>
    <w:rsid w:val="009145D7"/>
    <w:rsid w:val="00925AE1"/>
    <w:rsid w:val="00947058"/>
    <w:rsid w:val="00951D19"/>
    <w:rsid w:val="00955490"/>
    <w:rsid w:val="00981301"/>
    <w:rsid w:val="009851F5"/>
    <w:rsid w:val="0099098A"/>
    <w:rsid w:val="009B1AD2"/>
    <w:rsid w:val="009D20A0"/>
    <w:rsid w:val="009D3CB2"/>
    <w:rsid w:val="009E5B71"/>
    <w:rsid w:val="009F0E97"/>
    <w:rsid w:val="00A40E0D"/>
    <w:rsid w:val="00A42689"/>
    <w:rsid w:val="00A47415"/>
    <w:rsid w:val="00A90116"/>
    <w:rsid w:val="00AC6349"/>
    <w:rsid w:val="00AC76CC"/>
    <w:rsid w:val="00AD36DB"/>
    <w:rsid w:val="00B23B93"/>
    <w:rsid w:val="00B24CC2"/>
    <w:rsid w:val="00B40C38"/>
    <w:rsid w:val="00B44DC9"/>
    <w:rsid w:val="00B56150"/>
    <w:rsid w:val="00B56AE4"/>
    <w:rsid w:val="00B81707"/>
    <w:rsid w:val="00B875F7"/>
    <w:rsid w:val="00B94518"/>
    <w:rsid w:val="00BB265B"/>
    <w:rsid w:val="00BB7FB7"/>
    <w:rsid w:val="00BC5505"/>
    <w:rsid w:val="00BE61DE"/>
    <w:rsid w:val="00BF5D56"/>
    <w:rsid w:val="00C31E53"/>
    <w:rsid w:val="00C3606B"/>
    <w:rsid w:val="00C40C87"/>
    <w:rsid w:val="00C41D4A"/>
    <w:rsid w:val="00C42F6B"/>
    <w:rsid w:val="00C51D82"/>
    <w:rsid w:val="00C87B97"/>
    <w:rsid w:val="00CA37A0"/>
    <w:rsid w:val="00CB7CF1"/>
    <w:rsid w:val="00CC569A"/>
    <w:rsid w:val="00CC7D9B"/>
    <w:rsid w:val="00CF1192"/>
    <w:rsid w:val="00D0326D"/>
    <w:rsid w:val="00D118A7"/>
    <w:rsid w:val="00D23F14"/>
    <w:rsid w:val="00D37EBE"/>
    <w:rsid w:val="00D77669"/>
    <w:rsid w:val="00D87FA1"/>
    <w:rsid w:val="00D95CC8"/>
    <w:rsid w:val="00DE5EFC"/>
    <w:rsid w:val="00DF0416"/>
    <w:rsid w:val="00E0051A"/>
    <w:rsid w:val="00E11C06"/>
    <w:rsid w:val="00E11C89"/>
    <w:rsid w:val="00E445C7"/>
    <w:rsid w:val="00E62E02"/>
    <w:rsid w:val="00EA0C56"/>
    <w:rsid w:val="00EB05FD"/>
    <w:rsid w:val="00ED385D"/>
    <w:rsid w:val="00ED7D0E"/>
    <w:rsid w:val="00F062D9"/>
    <w:rsid w:val="00F23D64"/>
    <w:rsid w:val="00F36FE4"/>
    <w:rsid w:val="00F64F96"/>
    <w:rsid w:val="00F715CB"/>
    <w:rsid w:val="00F75D16"/>
    <w:rsid w:val="00F870FF"/>
    <w:rsid w:val="00FA62E5"/>
    <w:rsid w:val="00FB4383"/>
    <w:rsid w:val="00FE04F7"/>
    <w:rsid w:val="00FE621A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D94D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7820-D44E-45F4-AEAE-82FDD119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6</cp:revision>
  <cp:lastPrinted>2023-06-01T12:43:00Z</cp:lastPrinted>
  <dcterms:created xsi:type="dcterms:W3CDTF">2025-05-30T06:58:00Z</dcterms:created>
  <dcterms:modified xsi:type="dcterms:W3CDTF">2025-06-03T09:26:00Z</dcterms:modified>
</cp:coreProperties>
</file>