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9" w:type="dxa"/>
        <w:jc w:val="center"/>
        <w:tblLayout w:type="fixed"/>
        <w:tblLook w:val="04A0" w:firstRow="1" w:lastRow="0" w:firstColumn="1" w:lastColumn="0" w:noHBand="0" w:noVBand="1"/>
      </w:tblPr>
      <w:tblGrid>
        <w:gridCol w:w="2430"/>
        <w:gridCol w:w="4050"/>
        <w:gridCol w:w="3499"/>
      </w:tblGrid>
      <w:tr w:rsidR="006D39E9" w:rsidRPr="001B2FCC" w14:paraId="5B01F22A" w14:textId="77777777" w:rsidTr="00E40DE8">
        <w:trPr>
          <w:trHeight w:val="1975"/>
          <w:jc w:val="center"/>
        </w:trPr>
        <w:tc>
          <w:tcPr>
            <w:tcW w:w="2430" w:type="dxa"/>
            <w:hideMark/>
          </w:tcPr>
          <w:p w14:paraId="10878B33" w14:textId="77777777" w:rsidR="006D39E9" w:rsidRPr="001B2FCC" w:rsidRDefault="006D39E9" w:rsidP="00C40F94">
            <w:pPr>
              <w:tabs>
                <w:tab w:val="center" w:pos="4703"/>
                <w:tab w:val="right" w:pos="9406"/>
              </w:tabs>
              <w:spacing w:after="0" w:line="240" w:lineRule="auto"/>
              <w:ind w:left="-198" w:firstLine="108"/>
              <w:jc w:val="both"/>
              <w:rPr>
                <w:color w:val="000000"/>
                <w:rFonts w:eastAsia="Calibri" w:cstheme="minorHAnsi"/>
              </w:rPr>
            </w:pPr>
            <w:r>
              <w:rPr>
                <w:color w:val="000000"/>
              </w:rPr>
              <w:drawing>
                <wp:inline distT="0" distB="0" distL="0" distR="0" wp14:anchorId="20686E9F" wp14:editId="616886FA">
                  <wp:extent cx="1485900" cy="965200"/>
                  <wp:effectExtent l="0" t="0" r="0" b="6350"/>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965200"/>
                          </a:xfrm>
                          <a:prstGeom prst="rect">
                            <a:avLst/>
                          </a:prstGeom>
                          <a:noFill/>
                          <a:ln>
                            <a:noFill/>
                          </a:ln>
                        </pic:spPr>
                      </pic:pic>
                    </a:graphicData>
                  </a:graphic>
                </wp:inline>
              </w:drawing>
            </w:r>
          </w:p>
        </w:tc>
        <w:tc>
          <w:tcPr>
            <w:tcW w:w="7549" w:type="dxa"/>
            <w:gridSpan w:val="2"/>
          </w:tcPr>
          <w:p w14:paraId="3AF3D342" w14:textId="77777777" w:rsidR="006D39E9" w:rsidRPr="00F169E1" w:rsidRDefault="006D39E9" w:rsidP="00C40F94">
            <w:pPr>
              <w:tabs>
                <w:tab w:val="center" w:pos="4703"/>
                <w:tab w:val="right" w:pos="9406"/>
              </w:tabs>
              <w:spacing w:after="0" w:line="240" w:lineRule="auto"/>
              <w:jc w:val="both"/>
              <w:rPr>
                <w:rFonts w:eastAsia="Times New Roman" w:cstheme="minorHAnsi"/>
                <w:color w:val="000000"/>
                <w:lang w:val="sr-Latn-RS"/>
              </w:rPr>
            </w:pPr>
          </w:p>
          <w:p w14:paraId="36FC5981" w14:textId="77777777" w:rsidR="006D39E9" w:rsidRPr="00F169E1" w:rsidRDefault="006D39E9" w:rsidP="00C40F94">
            <w:pPr>
              <w:tabs>
                <w:tab w:val="center" w:pos="4703"/>
                <w:tab w:val="right" w:pos="9406"/>
              </w:tabs>
              <w:spacing w:after="0" w:line="240" w:lineRule="auto"/>
              <w:jc w:val="both"/>
              <w:rPr>
                <w:rFonts w:eastAsia="Times New Roman" w:cstheme="minorHAnsi"/>
              </w:rPr>
            </w:pPr>
            <w:r>
              <w:t xml:space="preserve">Republica Serbia</w:t>
            </w:r>
          </w:p>
          <w:p w14:paraId="0A026B21" w14:textId="77777777" w:rsidR="006D39E9" w:rsidRPr="00F169E1" w:rsidRDefault="006D39E9" w:rsidP="00C40F94">
            <w:pPr>
              <w:spacing w:after="0" w:line="240" w:lineRule="auto"/>
              <w:jc w:val="both"/>
              <w:rPr>
                <w:rFonts w:eastAsia="Times New Roman" w:cstheme="minorHAnsi"/>
              </w:rPr>
            </w:pPr>
            <w:r>
              <w:t xml:space="preserve">Provincia Autonomă Voivodina</w:t>
            </w:r>
          </w:p>
          <w:p w14:paraId="19D48C7C" w14:textId="77777777" w:rsidR="006D39E9" w:rsidRPr="00F169E1" w:rsidRDefault="006D39E9" w:rsidP="00C40F94">
            <w:pPr>
              <w:spacing w:after="0" w:line="240" w:lineRule="auto"/>
              <w:jc w:val="both"/>
              <w:rPr>
                <w:b/>
                <w:rFonts w:eastAsia="Times New Roman" w:cstheme="minorHAnsi"/>
              </w:rPr>
            </w:pPr>
            <w:r>
              <w:rPr>
                <w:b/>
              </w:rPr>
              <w:t xml:space="preserve">Secretariatul Provincial pentru Educaţie, Reglementări,</w:t>
            </w:r>
          </w:p>
          <w:p w14:paraId="0A1E2D11" w14:textId="77777777" w:rsidR="006D39E9" w:rsidRPr="00F169E1" w:rsidRDefault="006D39E9" w:rsidP="00C40F94">
            <w:pPr>
              <w:spacing w:after="0" w:line="240" w:lineRule="auto"/>
              <w:jc w:val="both"/>
              <w:rPr>
                <w:b/>
                <w:rFonts w:eastAsia="Times New Roman" w:cstheme="minorHAnsi"/>
              </w:rPr>
            </w:pPr>
            <w:r>
              <w:rPr>
                <w:b/>
              </w:rPr>
              <w:t xml:space="preserve">Administraţie şi Minorităţile Naţionale - Comunităţile Naţionale</w:t>
            </w:r>
          </w:p>
          <w:p w14:paraId="42B3AB9C" w14:textId="77777777" w:rsidR="006D39E9" w:rsidRPr="00F169E1" w:rsidRDefault="006D39E9" w:rsidP="00C40F94">
            <w:pPr>
              <w:tabs>
                <w:tab w:val="center" w:pos="4703"/>
                <w:tab w:val="right" w:pos="9406"/>
              </w:tabs>
              <w:spacing w:after="0" w:line="240" w:lineRule="auto"/>
              <w:jc w:val="both"/>
              <w:rPr>
                <w:rFonts w:eastAsia="Times New Roman" w:cstheme="minorHAnsi"/>
              </w:rPr>
            </w:pPr>
            <w:r>
              <w:t xml:space="preserve">Bulevar Mihajla Pupina 16, 21000 Novi Sad</w:t>
            </w:r>
          </w:p>
          <w:p w14:paraId="01CB4FA0" w14:textId="6E2E9664" w:rsidR="006D39E9" w:rsidRPr="00F169E1" w:rsidRDefault="006D39E9" w:rsidP="00C40F94">
            <w:pPr>
              <w:tabs>
                <w:tab w:val="center" w:pos="4703"/>
                <w:tab w:val="right" w:pos="9406"/>
              </w:tabs>
              <w:spacing w:after="0" w:line="240" w:lineRule="auto"/>
              <w:jc w:val="both"/>
              <w:rPr>
                <w:rFonts w:eastAsia="Times New Roman" w:cstheme="minorHAnsi"/>
              </w:rPr>
            </w:pPr>
            <w:r>
              <w:t xml:space="preserve">T:</w:t>
            </w:r>
            <w:r>
              <w:t xml:space="preserve"> </w:t>
            </w:r>
            <w:r>
              <w:t xml:space="preserve">021 487 4330,  021 487 4035</w:t>
            </w:r>
          </w:p>
          <w:p w14:paraId="6FBA5955" w14:textId="77777777" w:rsidR="006D39E9" w:rsidRPr="00F169E1" w:rsidRDefault="006D39E9" w:rsidP="00C40F94">
            <w:pPr>
              <w:tabs>
                <w:tab w:val="center" w:pos="4703"/>
                <w:tab w:val="right" w:pos="9406"/>
              </w:tabs>
              <w:spacing w:after="0" w:line="240" w:lineRule="auto"/>
              <w:jc w:val="both"/>
              <w:rPr>
                <w:color w:val="000000"/>
                <w:rFonts w:eastAsia="Calibri" w:cstheme="minorHAnsi"/>
              </w:rPr>
            </w:pPr>
            <w:r>
              <w:t xml:space="preserve">ounz@vojvodinа.gov.rs</w:t>
            </w:r>
          </w:p>
        </w:tc>
      </w:tr>
      <w:tr w:rsidR="006D39E9" w:rsidRPr="001B2FCC" w14:paraId="744F0FA3" w14:textId="77777777" w:rsidTr="00E40DE8">
        <w:trPr>
          <w:trHeight w:val="424"/>
          <w:jc w:val="center"/>
        </w:trPr>
        <w:tc>
          <w:tcPr>
            <w:tcW w:w="2430" w:type="dxa"/>
          </w:tcPr>
          <w:p w14:paraId="74B40F65" w14:textId="77777777" w:rsidR="006D39E9" w:rsidRPr="001B2FCC" w:rsidRDefault="006D39E9" w:rsidP="00C40F94">
            <w:pPr>
              <w:tabs>
                <w:tab w:val="center" w:pos="4703"/>
                <w:tab w:val="right" w:pos="9406"/>
              </w:tabs>
              <w:spacing w:after="0" w:line="240" w:lineRule="auto"/>
              <w:ind w:left="-198" w:firstLine="108"/>
              <w:jc w:val="both"/>
              <w:rPr>
                <w:rFonts w:eastAsia="Calibri" w:cstheme="minorHAnsi"/>
                <w:noProof/>
                <w:color w:val="000000"/>
                <w:lang w:val="sr-Latn-RS"/>
              </w:rPr>
            </w:pPr>
          </w:p>
        </w:tc>
        <w:tc>
          <w:tcPr>
            <w:tcW w:w="4050" w:type="dxa"/>
            <w:shd w:val="clear" w:color="auto" w:fill="auto"/>
          </w:tcPr>
          <w:p w14:paraId="3ABF833D" w14:textId="77777777" w:rsidR="006D39E9" w:rsidRPr="00F169E1" w:rsidRDefault="006D39E9" w:rsidP="00C40F94">
            <w:pPr>
              <w:tabs>
                <w:tab w:val="center" w:pos="4703"/>
                <w:tab w:val="right" w:pos="9406"/>
              </w:tabs>
              <w:spacing w:after="0" w:line="240" w:lineRule="auto"/>
              <w:jc w:val="both"/>
              <w:rPr>
                <w:color w:val="000000"/>
                <w:sz w:val="20"/>
                <w:szCs w:val="20"/>
                <w:rFonts w:eastAsia="Calibri" w:cstheme="minorHAnsi"/>
              </w:rPr>
            </w:pPr>
            <w:r>
              <w:rPr>
                <w:color w:val="000000"/>
                <w:sz w:val="20"/>
                <w:szCs w:val="20"/>
              </w:rPr>
              <w:t xml:space="preserve">Numărul:</w:t>
            </w:r>
            <w:r>
              <w:rPr>
                <w:color w:val="000000"/>
                <w:sz w:val="20"/>
                <w:szCs w:val="20"/>
              </w:rPr>
              <w:t xml:space="preserve"> </w:t>
            </w:r>
            <w:r>
              <w:rPr>
                <w:color w:val="000000"/>
                <w:sz w:val="20"/>
                <w:szCs w:val="20"/>
              </w:rPr>
              <w:t xml:space="preserve">004295568 2025 09427 001 002 000 001</w:t>
            </w:r>
          </w:p>
        </w:tc>
        <w:tc>
          <w:tcPr>
            <w:tcW w:w="3499" w:type="dxa"/>
            <w:shd w:val="clear" w:color="auto" w:fill="auto"/>
          </w:tcPr>
          <w:p w14:paraId="601A8437" w14:textId="1CE079B9" w:rsidR="006D39E9" w:rsidRPr="00F169E1" w:rsidRDefault="006D39E9" w:rsidP="00775368">
            <w:pPr>
              <w:tabs>
                <w:tab w:val="center" w:pos="4703"/>
                <w:tab w:val="right" w:pos="9406"/>
              </w:tabs>
              <w:spacing w:after="0" w:line="240" w:lineRule="auto"/>
              <w:jc w:val="both"/>
              <w:rPr>
                <w:color w:val="000000"/>
                <w:sz w:val="20"/>
                <w:szCs w:val="20"/>
                <w:rFonts w:eastAsia="Calibri" w:cstheme="minorHAnsi"/>
              </w:rPr>
            </w:pPr>
            <w:r>
              <w:rPr>
                <w:sz w:val="20"/>
                <w:szCs w:val="20"/>
                <w:color w:val="000000"/>
              </w:rPr>
              <w:t xml:space="preserve">Data:</w:t>
            </w:r>
            <w:r>
              <w:rPr>
                <w:sz w:val="20"/>
                <w:szCs w:val="20"/>
                <w:color w:val="000000"/>
              </w:rPr>
              <w:t xml:space="preserve"> </w:t>
            </w:r>
            <w:r>
              <w:rPr>
                <w:sz w:val="20"/>
                <w:szCs w:val="20"/>
              </w:rPr>
              <w:t xml:space="preserve">12 noiembrie 2025</w:t>
            </w:r>
          </w:p>
        </w:tc>
      </w:tr>
    </w:tbl>
    <w:p w14:paraId="1817E25E" w14:textId="77777777" w:rsidR="006D39E9" w:rsidRPr="001B2FCC" w:rsidRDefault="006D39E9" w:rsidP="00C40F94">
      <w:pPr>
        <w:spacing w:after="0" w:line="240" w:lineRule="auto"/>
        <w:jc w:val="both"/>
        <w:rPr>
          <w:rFonts w:eastAsia="Times New Roman" w:cstheme="minorHAnsi"/>
          <w:color w:val="000000"/>
          <w:lang w:val="sr-Latn-RS"/>
        </w:rPr>
      </w:pPr>
    </w:p>
    <w:p w14:paraId="6753F741" w14:textId="5D9E3DB5" w:rsidR="0036562C" w:rsidRPr="00247569" w:rsidRDefault="00B35BFD" w:rsidP="00C40F94">
      <w:pPr>
        <w:spacing w:after="0" w:line="240" w:lineRule="auto"/>
        <w:jc w:val="both"/>
        <w:rPr>
          <w:rFonts w:eastAsia="Times New Roman" w:cstheme="minorHAnsi"/>
        </w:rPr>
      </w:pPr>
      <w:r>
        <w:t xml:space="preserve">În baza articolului 16 alineatul 5 şi articolului 24 alineatul 2 din</w:t>
      </w:r>
      <w:r>
        <w:t xml:space="preserve"> </w:t>
      </w:r>
      <w:r>
        <w:t xml:space="preserve">din Hotărârea Adunării Provinciei privind administraţia provincială ("Buletinul oficial al P.A.V.", nr.</w:t>
      </w:r>
      <w:r>
        <w:t xml:space="preserve"> </w:t>
      </w:r>
      <w:r>
        <w:t xml:space="preserve">37/2014, 54/2014–altă hotărâre,  37/2016, 29/2017, 24/2019, 66/2020, 38/2021 şi 22/2025), articolului 8</w:t>
      </w:r>
      <w:r>
        <w:t xml:space="preserve"> </w:t>
      </w:r>
      <w:r>
        <w:t xml:space="preserve">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w:t>
      </w:r>
      <w:r>
        <w:t xml:space="preserve"> </w:t>
      </w:r>
      <w:r>
        <w:t xml:space="preserve">14/2015 şi 10/2017), raportat la Hotărârea Adunării Provinciei privind bugetul Provinciei Autonome Voivodina pentru anul 2025 („Bul.</w:t>
      </w:r>
      <w:r>
        <w:t xml:space="preserve"> </w:t>
      </w:r>
      <w:r>
        <w:t xml:space="preserve">oficial al P.A. Voivodina'', nr.</w:t>
      </w:r>
      <w:r>
        <w:t xml:space="preserve"> </w:t>
      </w:r>
      <w:r>
        <w:t xml:space="preserve">57/2024, 38/2025 -reechilibrare şi 53/2025-reechilibrare) şi articolului 13 din   Regulamentul privind repartizarea mijloacelor bugetare ale Secretariatului Provincial pentru Educaţie, Reglementări, Administrație și Minoritățile Naționale - Comunitățile Naționale pentru finanțarea și cofinanţarea proiectelor din domeniul ridicării calității procesului instructiv-educativ al învățământului elementar şi mediu- cheltuielile de instruire a elevilor talentați ai școlilor elementare şi medii din teritoriul P.A. Voivodina și de angajare a colaboratorilor de specialitate la Andrevlje pentru anul 2025 („Buletinul oficial al P.A.V.”, numărul:</w:t>
      </w:r>
      <w:r>
        <w:t xml:space="preserve"> </w:t>
      </w:r>
      <w:r>
        <w:t xml:space="preserve">55/25), conform desfăşurării Concursului pentru finanțarea și cofinanţarea proiectelor din domeniul ridicării calității procesului instructiv– educativ al învățământului mediu – cheltuielile de instruire a elevilor talentați ai școlilor medii din teritoriul P.A. Voivodina și de angajare a colaboratorilor de specialitate la Andrevlje pentru anul 2025, numărul 004295568 2025 09427 001 002 000 001 din 24 octombrie 2025, secretarul provincial pentru educaţie, reglementări, administraţie şi minorităţile naţionale-comunităţile naţionale emite</w:t>
      </w:r>
    </w:p>
    <w:p w14:paraId="1B4160EB" w14:textId="77777777" w:rsidR="0036562C" w:rsidRPr="001B2FCC" w:rsidRDefault="0036562C" w:rsidP="00C40F94">
      <w:pPr>
        <w:spacing w:after="0" w:line="240" w:lineRule="auto"/>
        <w:jc w:val="both"/>
        <w:rPr>
          <w:rFonts w:eastAsia="Times New Roman" w:cstheme="minorHAnsi"/>
          <w:lang w:val="sr-Latn-RS"/>
        </w:rPr>
      </w:pPr>
    </w:p>
    <w:p w14:paraId="4902EF00" w14:textId="4C07B942" w:rsidR="006D39E9" w:rsidRPr="001B2FCC" w:rsidRDefault="006D39E9" w:rsidP="00C40F94">
      <w:pPr>
        <w:spacing w:after="0" w:line="240" w:lineRule="auto"/>
        <w:jc w:val="both"/>
        <w:rPr>
          <w:rFonts w:eastAsia="Times New Roman" w:cstheme="minorHAnsi"/>
          <w:b/>
          <w:color w:val="000000"/>
          <w:lang w:val="sr-Latn-RS"/>
        </w:rPr>
      </w:pPr>
    </w:p>
    <w:p w14:paraId="25A0462E" w14:textId="606D1050" w:rsidR="00775368" w:rsidRPr="00775368" w:rsidRDefault="00775368" w:rsidP="00823900">
      <w:pPr>
        <w:spacing w:after="0" w:line="240" w:lineRule="auto"/>
        <w:jc w:val="center"/>
        <w:rPr>
          <w:rStyle w:val="Strong"/>
          <w:rFonts w:cstheme="minorHAnsi"/>
        </w:rPr>
      </w:pPr>
      <w:r>
        <w:rPr>
          <w:rStyle w:val="Strong"/>
        </w:rPr>
        <w:t xml:space="preserve">DECIZIA DE MODIFICARE A</w:t>
      </w:r>
    </w:p>
    <w:p w14:paraId="504F133A" w14:textId="4F2E0949" w:rsidR="0013504B" w:rsidRPr="00775368" w:rsidRDefault="00AD13EB" w:rsidP="00823900">
      <w:pPr>
        <w:spacing w:after="0" w:line="240" w:lineRule="auto"/>
        <w:jc w:val="center"/>
        <w:rPr>
          <w:rStyle w:val="Strong"/>
          <w:b w:val="0"/>
          <w:rFonts w:cstheme="minorHAnsi"/>
        </w:rPr>
      </w:pPr>
      <w:r>
        <w:rPr>
          <w:rStyle w:val="Strong"/>
          <w:b w:val="0"/>
        </w:rPr>
        <w:t xml:space="preserve">DECIZIEI</w:t>
      </w:r>
    </w:p>
    <w:p w14:paraId="1097A99F" w14:textId="09AD16C4" w:rsidR="006D39E9" w:rsidRPr="001B2FCC" w:rsidRDefault="00AD13EB" w:rsidP="00823900">
      <w:pPr>
        <w:spacing w:after="0" w:line="240" w:lineRule="auto"/>
        <w:jc w:val="center"/>
        <w:rPr>
          <w:rFonts w:cstheme="minorHAnsi"/>
        </w:rPr>
      </w:pPr>
      <w:r>
        <w:t xml:space="preserve">PRIVIND REPARTIZAREA MIJLOACELOR BUGETARE PENTRU FINANȚAREA ȘI COFINANŢAREA PROIECTELOR DIN DOMENIUL RIDICĂRII CALITĂȚII PROCESULUI INSTRUCTIV-EDUCATIV  AL ÎNVĂȚĂMÂNTULUI MEDIU – CHELTUIELILE DE INSTRUIRE A ELEVILOR TALENTAȚI AI ȘCOLILOR MEDII DIN TERITORIUL P.A. VOIVODINA ȘI DE ANGAJARE A COLABORATORILOR DE SPECIALITATE LA ANDREVLJE PENTRU ANUL 2025</w:t>
      </w:r>
      <w:r>
        <w:t xml:space="preserve"> </w:t>
      </w:r>
      <w:r>
        <w:t xml:space="preserve">.</w:t>
      </w:r>
    </w:p>
    <w:p w14:paraId="3A6BF9EA" w14:textId="77777777" w:rsidR="00C40F94" w:rsidRPr="001B2FCC" w:rsidRDefault="00C40F94" w:rsidP="00C40F94">
      <w:pPr>
        <w:spacing w:after="0" w:line="240" w:lineRule="auto"/>
        <w:jc w:val="both"/>
        <w:rPr>
          <w:rFonts w:eastAsia="Times New Roman" w:cstheme="minorHAnsi"/>
          <w:b/>
          <w:color w:val="000000"/>
          <w:lang w:val="sr-Latn-RS"/>
        </w:rPr>
      </w:pPr>
    </w:p>
    <w:p w14:paraId="2552EB57" w14:textId="3324DD90" w:rsidR="006D39E9" w:rsidRPr="001B2FCC" w:rsidRDefault="006D39E9" w:rsidP="00C40F94">
      <w:pPr>
        <w:spacing w:after="0" w:line="240" w:lineRule="auto"/>
        <w:jc w:val="center"/>
        <w:rPr>
          <w:b/>
          <w:color w:val="000000"/>
          <w:rFonts w:eastAsia="Times New Roman" w:cstheme="minorHAnsi"/>
        </w:rPr>
      </w:pPr>
      <w:r>
        <w:rPr>
          <w:b/>
          <w:color w:val="000000"/>
        </w:rPr>
        <w:t xml:space="preserve">I</w:t>
      </w:r>
    </w:p>
    <w:p w14:paraId="2854BECC" w14:textId="77777777" w:rsidR="00C40F94" w:rsidRPr="001B2FCC" w:rsidRDefault="00C40F94" w:rsidP="00C40F94">
      <w:pPr>
        <w:spacing w:after="0" w:line="240" w:lineRule="auto"/>
        <w:jc w:val="center"/>
        <w:rPr>
          <w:rFonts w:eastAsia="Times New Roman" w:cstheme="minorHAnsi"/>
          <w:b/>
          <w:color w:val="000000"/>
          <w:lang w:val="sr-Latn-RS"/>
        </w:rPr>
      </w:pPr>
    </w:p>
    <w:p w14:paraId="1204D438" w14:textId="7019ED3F" w:rsidR="00775368" w:rsidRPr="00775368" w:rsidRDefault="00775368" w:rsidP="00775368">
      <w:pPr>
        <w:spacing w:after="0" w:line="240" w:lineRule="auto"/>
        <w:jc w:val="both"/>
        <w:rPr>
          <w:b/>
          <w:color w:val="000000"/>
          <w:rFonts w:eastAsia="Times New Roman" w:cstheme="minorHAnsi"/>
        </w:rPr>
      </w:pPr>
      <w:r>
        <w:t xml:space="preserve">În Decizia secretarului provincial pentru educaţie, reglementări, administraţie şi minorităţile naţionale - comunităţile naţionale numărul </w:t>
      </w:r>
      <w:r>
        <w:rPr>
          <w:color w:val="000000"/>
          <w:sz w:val="20"/>
          <w:szCs w:val="20"/>
        </w:rPr>
        <w:t xml:space="preserve">004295568 2025 09427 001 002 000 001 </w:t>
      </w:r>
      <w:r>
        <w:t xml:space="preserve">din 12 noiembrie 2025, privind repartizarea mijloacelor bugetare ale Secretariatului Provincial pentru Educaţie, Reglementări, Administraţie Şi Minorităţile Naţionale ‒ Comunităţile Naţionale conform Concursului pentru finanțarea și cofinanţarea proiectelor din domeniul ridicării calității procesului instructiv-educativ al învățământului mediu – cheltuielile de instruire a elevilor talentați ai școlilor medii din teritoriul P.A. Voivodina și de angajare a colaboratorilor de specialitate la Andrevlje pentru anul 2025 numărul („Buletinul oficial al P.A.V” nr.</w:t>
      </w:r>
      <w:r>
        <w:t xml:space="preserve"> </w:t>
      </w:r>
      <w:r>
        <w:t xml:space="preserve">55/25 – în continuare:</w:t>
      </w:r>
      <w:r>
        <w:t xml:space="preserve"> </w:t>
      </w:r>
      <w:r>
        <w:t xml:space="preserve">Decizia), pentru învățământul mediu, alineatul 1 punctul II din decizia menționată se modifică și va avea următorul cuprins:</w:t>
      </w:r>
    </w:p>
    <w:p w14:paraId="238F1B15" w14:textId="41932B79" w:rsidR="000F644E" w:rsidRDefault="000F644E" w:rsidP="00C40F94">
      <w:pPr>
        <w:spacing w:after="0" w:line="240" w:lineRule="auto"/>
        <w:ind w:firstLine="720"/>
        <w:jc w:val="both"/>
        <w:rPr>
          <w:rFonts w:cstheme="minorHAnsi"/>
          <w:b/>
          <w:lang w:val="sr-Latn-RS"/>
        </w:rPr>
      </w:pPr>
    </w:p>
    <w:p w14:paraId="2A406F27" w14:textId="77777777" w:rsidR="000F644E" w:rsidRDefault="000F644E">
      <w:pPr>
        <w:rPr>
          <w:b/>
          <w:rFonts w:cstheme="minorHAnsi"/>
        </w:rPr>
      </w:pPr>
      <w:r>
        <w:br w:type="page"/>
      </w:r>
    </w:p>
    <w:p w14:paraId="065CDA06" w14:textId="77777777" w:rsidR="00C40F94" w:rsidRPr="001B2FCC" w:rsidRDefault="00C40F94" w:rsidP="00C40F94">
      <w:pPr>
        <w:spacing w:after="0" w:line="240" w:lineRule="auto"/>
        <w:jc w:val="center"/>
        <w:rPr>
          <w:rFonts w:eastAsia="Times New Roman" w:cstheme="minorHAnsi"/>
          <w:b/>
          <w:color w:val="000000"/>
          <w:lang w:val="sr-Latn-RS"/>
        </w:rPr>
      </w:pPr>
    </w:p>
    <w:p w14:paraId="688EBC7D" w14:textId="6BD456DA" w:rsidR="006D39E9" w:rsidRPr="00775368" w:rsidRDefault="00775368" w:rsidP="00C40F94">
      <w:pPr>
        <w:spacing w:after="0" w:line="240" w:lineRule="auto"/>
        <w:ind w:firstLine="720"/>
        <w:jc w:val="both"/>
        <w:rPr>
          <w:rFonts w:eastAsia="Times New Roman" w:cstheme="minorHAnsi"/>
        </w:rPr>
      </w:pPr>
      <w:r>
        <w:t xml:space="preserve">„În baza Concursului a fost asigurată suma de 4.000.000,00 dinari pentru destinaţia prevăzută la punctul I din prezenta decizie, în timp ce a fost repartizată suma de 3.343.424,04 dinari.”</w:t>
      </w:r>
    </w:p>
    <w:p w14:paraId="46E1F88D" w14:textId="77777777" w:rsidR="006D39E9" w:rsidRPr="001B2FCC" w:rsidRDefault="006D39E9" w:rsidP="00C40F94">
      <w:pPr>
        <w:spacing w:after="0" w:line="240" w:lineRule="auto"/>
        <w:jc w:val="both"/>
        <w:rPr>
          <w:rFonts w:eastAsia="Times New Roman" w:cstheme="minorHAnsi"/>
          <w:lang w:val="sr-Latn-RS"/>
        </w:rPr>
      </w:pPr>
    </w:p>
    <w:p w14:paraId="5A0610E9" w14:textId="77777777" w:rsidR="006D39E9" w:rsidRPr="001B2FCC" w:rsidRDefault="006D39E9" w:rsidP="00C40F94">
      <w:pPr>
        <w:tabs>
          <w:tab w:val="left" w:pos="0"/>
          <w:tab w:val="left" w:pos="1440"/>
          <w:tab w:val="left" w:pos="5423"/>
          <w:tab w:val="left" w:pos="5797"/>
        </w:tabs>
        <w:spacing w:after="0" w:line="240" w:lineRule="auto"/>
        <w:jc w:val="both"/>
        <w:rPr>
          <w:rFonts w:eastAsia="Times New Roman" w:cstheme="minorHAnsi"/>
          <w:b/>
          <w:color w:val="000000"/>
          <w:lang w:val="sr-Latn-RS"/>
        </w:rPr>
      </w:pPr>
    </w:p>
    <w:p w14:paraId="35C397B5" w14:textId="0080FABA" w:rsidR="006D39E9" w:rsidRPr="001B2FCC" w:rsidRDefault="006D39E9" w:rsidP="00C40F94">
      <w:pPr>
        <w:tabs>
          <w:tab w:val="left" w:pos="0"/>
          <w:tab w:val="left" w:pos="1440"/>
          <w:tab w:val="left" w:pos="5423"/>
          <w:tab w:val="left" w:pos="5797"/>
        </w:tabs>
        <w:spacing w:after="0" w:line="240" w:lineRule="auto"/>
        <w:jc w:val="center"/>
        <w:rPr>
          <w:b/>
          <w:color w:val="000000"/>
          <w:rFonts w:eastAsia="Times New Roman" w:cstheme="minorHAnsi"/>
        </w:rPr>
      </w:pPr>
      <w:r>
        <w:rPr>
          <w:b/>
          <w:color w:val="000000"/>
        </w:rPr>
        <w:t xml:space="preserve">III</w:t>
      </w:r>
    </w:p>
    <w:p w14:paraId="6F1F69C4" w14:textId="77777777" w:rsidR="00C40F94" w:rsidRPr="001B2FCC" w:rsidRDefault="00C40F94" w:rsidP="00C40F94">
      <w:pPr>
        <w:tabs>
          <w:tab w:val="left" w:pos="0"/>
          <w:tab w:val="left" w:pos="1440"/>
          <w:tab w:val="left" w:pos="5423"/>
          <w:tab w:val="left" w:pos="5797"/>
        </w:tabs>
        <w:spacing w:after="0" w:line="240" w:lineRule="auto"/>
        <w:jc w:val="center"/>
        <w:rPr>
          <w:rFonts w:eastAsia="Times New Roman" w:cstheme="minorHAnsi"/>
          <w:b/>
          <w:color w:val="000000"/>
          <w:lang w:val="sr-Latn-RS"/>
        </w:rPr>
      </w:pPr>
    </w:p>
    <w:p w14:paraId="698D2F29" w14:textId="183ABF2F" w:rsidR="0009727D" w:rsidRPr="00775368" w:rsidRDefault="00775368" w:rsidP="00C40F94">
      <w:pPr>
        <w:pStyle w:val="NormalWeb"/>
        <w:spacing w:before="0" w:beforeAutospacing="0" w:after="0" w:afterAutospacing="0"/>
        <w:ind w:firstLine="720"/>
        <w:jc w:val="both"/>
        <w:rPr>
          <w:sz w:val="22"/>
          <w:szCs w:val="22"/>
          <w:rFonts w:asciiTheme="minorHAnsi" w:hAnsiTheme="minorHAnsi" w:cstheme="minorHAnsi"/>
        </w:rPr>
      </w:pPr>
      <w:r>
        <w:rPr>
          <w:sz w:val="22"/>
          <w:szCs w:val="22"/>
          <w:rFonts w:asciiTheme="minorHAnsi" w:hAnsiTheme="minorHAnsi"/>
        </w:rPr>
        <w:t xml:space="preserve">Restul dispoziţiilor deciziei menționate rămân neschimbate.</w:t>
      </w:r>
    </w:p>
    <w:p w14:paraId="404298CD" w14:textId="77777777" w:rsidR="006D39E9" w:rsidRPr="001B2FCC" w:rsidRDefault="006D39E9" w:rsidP="00C40F94">
      <w:pPr>
        <w:tabs>
          <w:tab w:val="left" w:pos="0"/>
          <w:tab w:val="left" w:pos="540"/>
          <w:tab w:val="left" w:pos="720"/>
          <w:tab w:val="left" w:pos="1440"/>
          <w:tab w:val="left" w:pos="5040"/>
        </w:tabs>
        <w:spacing w:after="0" w:line="240" w:lineRule="auto"/>
        <w:jc w:val="both"/>
        <w:rPr>
          <w:rFonts w:eastAsia="Times New Roman" w:cstheme="minorHAnsi"/>
          <w:strike/>
          <w:lang w:val="sr-Latn-RS"/>
        </w:rPr>
      </w:pPr>
    </w:p>
    <w:p w14:paraId="4496BC0D" w14:textId="72D5591F" w:rsidR="00775368" w:rsidRPr="00775368" w:rsidRDefault="00775368" w:rsidP="00775368">
      <w:pPr>
        <w:tabs>
          <w:tab w:val="left" w:pos="540"/>
          <w:tab w:val="left" w:pos="5040"/>
        </w:tabs>
        <w:spacing w:after="0" w:line="240" w:lineRule="auto"/>
        <w:jc w:val="center"/>
        <w:rPr>
          <w:b/>
          <w:color w:val="000000"/>
          <w:rFonts w:eastAsia="Times New Roman" w:cstheme="minorHAnsi"/>
        </w:rPr>
      </w:pPr>
      <w:r>
        <w:rPr>
          <w:b/>
          <w:color w:val="000000"/>
        </w:rPr>
        <w:t xml:space="preserve">IV</w:t>
      </w:r>
    </w:p>
    <w:p w14:paraId="57DB0308" w14:textId="7DC8FF55" w:rsidR="006D39E9" w:rsidRPr="001B2FCC" w:rsidRDefault="00775368" w:rsidP="00C40F94">
      <w:pPr>
        <w:tabs>
          <w:tab w:val="left" w:pos="540"/>
          <w:tab w:val="left" w:pos="5040"/>
        </w:tabs>
        <w:spacing w:after="0" w:line="240" w:lineRule="auto"/>
        <w:jc w:val="both"/>
        <w:rPr>
          <w:color w:val="000000"/>
          <w:rFonts w:eastAsia="Times New Roman" w:cstheme="minorHAnsi"/>
        </w:rPr>
      </w:pPr>
      <w:r>
        <w:rPr>
          <w:color w:val="000000"/>
        </w:rPr>
        <w:tab/>
      </w:r>
      <w:r>
        <w:rPr>
          <w:color w:val="000000"/>
        </w:rPr>
        <w:t xml:space="preserve">Prezenta decizie este definitivă şi împotriva ei nu se poate depune plângere.</w:t>
      </w:r>
    </w:p>
    <w:p w14:paraId="08102D0A" w14:textId="77777777" w:rsidR="006D39E9" w:rsidRPr="001B2FCC" w:rsidRDefault="006D39E9" w:rsidP="00C40F94">
      <w:pPr>
        <w:spacing w:after="0" w:line="240" w:lineRule="auto"/>
        <w:jc w:val="both"/>
        <w:rPr>
          <w:rFonts w:eastAsia="Times New Roman" w:cstheme="minorHAnsi"/>
          <w:color w:val="000000"/>
          <w:lang w:val="sr-Latn-RS"/>
        </w:rPr>
      </w:pPr>
    </w:p>
    <w:p w14:paraId="292E8842" w14:textId="77777777" w:rsidR="006D39E9" w:rsidRPr="001B2FCC" w:rsidRDefault="006D39E9" w:rsidP="00C40F94">
      <w:pPr>
        <w:spacing w:after="0" w:line="240" w:lineRule="auto"/>
        <w:jc w:val="both"/>
        <w:rPr>
          <w:rFonts w:eastAsia="Times New Roman" w:cstheme="minorHAnsi"/>
          <w:b/>
          <w:color w:val="000000"/>
          <w:lang w:val="sr-Latn-RS"/>
        </w:rPr>
      </w:pPr>
    </w:p>
    <w:p w14:paraId="792E231D" w14:textId="77777777" w:rsidR="006D39E9" w:rsidRPr="001B2FCC" w:rsidRDefault="006D39E9" w:rsidP="00C40F94">
      <w:pPr>
        <w:spacing w:after="0" w:line="240" w:lineRule="auto"/>
        <w:jc w:val="both"/>
        <w:rPr>
          <w:b/>
          <w:color w:val="000000"/>
          <w:rFonts w:eastAsia="Times New Roman" w:cstheme="minorHAnsi"/>
        </w:rPr>
      </w:pPr>
      <w:r>
        <w:rPr>
          <w:b/>
          <w:color w:val="000000"/>
        </w:rPr>
        <w:t xml:space="preserve">Decizia se trimite:</w:t>
      </w:r>
    </w:p>
    <w:p w14:paraId="7A061940" w14:textId="77777777" w:rsidR="006D39E9" w:rsidRPr="001B2FCC" w:rsidRDefault="006D39E9" w:rsidP="00C40F94">
      <w:pPr>
        <w:numPr>
          <w:ilvl w:val="0"/>
          <w:numId w:val="1"/>
        </w:numPr>
        <w:spacing w:after="0" w:line="240" w:lineRule="auto"/>
        <w:jc w:val="both"/>
        <w:rPr>
          <w:color w:val="000000"/>
          <w:rFonts w:eastAsia="Times New Roman" w:cstheme="minorHAnsi"/>
        </w:rPr>
      </w:pPr>
      <w:r>
        <w:rPr>
          <w:color w:val="000000"/>
        </w:rPr>
        <w:t xml:space="preserve">Sectorului pentru activităţi material-financiare al Secretariatului</w:t>
      </w:r>
    </w:p>
    <w:p w14:paraId="5703A70E" w14:textId="33096DB6" w:rsidR="006D39E9" w:rsidRPr="001B2FCC" w:rsidRDefault="006D39E9" w:rsidP="00C40F94">
      <w:pPr>
        <w:numPr>
          <w:ilvl w:val="0"/>
          <w:numId w:val="1"/>
        </w:numPr>
        <w:spacing w:after="0" w:line="240" w:lineRule="auto"/>
        <w:jc w:val="both"/>
        <w:rPr>
          <w:color w:val="000000"/>
          <w:rFonts w:eastAsia="Times New Roman" w:cstheme="minorHAnsi"/>
        </w:rPr>
      </w:pPr>
      <w:r>
        <w:rPr>
          <w:color w:val="000000"/>
        </w:rPr>
        <w:t xml:space="preserve">Arhivei</w:t>
      </w:r>
    </w:p>
    <w:p w14:paraId="422CB933" w14:textId="77777777" w:rsidR="00554EA0" w:rsidRPr="001B2FCC" w:rsidRDefault="00554EA0" w:rsidP="00C40F94">
      <w:pPr>
        <w:jc w:val="both"/>
        <w:rPr>
          <w:rFonts w:cstheme="minorHAnsi"/>
          <w:lang w:val="sr-Latn-RS"/>
        </w:rPr>
      </w:pPr>
    </w:p>
    <w:tbl>
      <w:tblPr>
        <w:tblW w:w="0" w:type="auto"/>
        <w:tblLook w:val="04A0" w:firstRow="1" w:lastRow="0" w:firstColumn="1" w:lastColumn="0" w:noHBand="0" w:noVBand="1"/>
      </w:tblPr>
      <w:tblGrid>
        <w:gridCol w:w="6655"/>
        <w:gridCol w:w="2695"/>
      </w:tblGrid>
      <w:tr w:rsidR="006D39E9" w:rsidRPr="001B2FCC" w14:paraId="5A21576F" w14:textId="77777777" w:rsidTr="00A3268A">
        <w:tc>
          <w:tcPr>
            <w:tcW w:w="6655" w:type="dxa"/>
            <w:shd w:val="clear" w:color="auto" w:fill="auto"/>
          </w:tcPr>
          <w:p w14:paraId="48C9AFB2" w14:textId="77777777" w:rsidR="006D39E9" w:rsidRPr="001B2FCC" w:rsidRDefault="006D39E9" w:rsidP="00C40F94">
            <w:pPr>
              <w:spacing w:after="0" w:line="240" w:lineRule="auto"/>
              <w:jc w:val="both"/>
              <w:rPr>
                <w:rFonts w:eastAsia="Times New Roman" w:cstheme="minorHAnsi"/>
                <w:color w:val="000000"/>
                <w:lang w:val="sr-Latn-RS"/>
              </w:rPr>
            </w:pPr>
          </w:p>
        </w:tc>
        <w:tc>
          <w:tcPr>
            <w:tcW w:w="2695" w:type="dxa"/>
            <w:shd w:val="clear" w:color="auto" w:fill="auto"/>
          </w:tcPr>
          <w:p w14:paraId="7C661527" w14:textId="77777777" w:rsidR="006D39E9" w:rsidRPr="0044037D" w:rsidRDefault="006D39E9" w:rsidP="00A3268A">
            <w:pPr>
              <w:spacing w:after="0" w:line="240" w:lineRule="auto"/>
              <w:jc w:val="center"/>
              <w:rPr>
                <w:b/>
                <w:rFonts w:eastAsia="Times New Roman" w:cstheme="minorHAnsi"/>
              </w:rPr>
            </w:pPr>
            <w:r>
              <w:rPr>
                <w:b/>
              </w:rPr>
              <w:t xml:space="preserve">SECRETAR PROVINCIAL</w:t>
            </w:r>
          </w:p>
          <w:p w14:paraId="73468309" w14:textId="77777777" w:rsidR="004126D6" w:rsidRPr="001B2FCC" w:rsidRDefault="004126D6" w:rsidP="00A3268A">
            <w:pPr>
              <w:spacing w:after="0" w:line="240" w:lineRule="auto"/>
              <w:jc w:val="center"/>
              <w:rPr>
                <w:rFonts w:eastAsia="Times New Roman" w:cstheme="minorHAnsi"/>
              </w:rPr>
            </w:pPr>
            <w:r>
              <w:t xml:space="preserve">Róbert Ótott</w:t>
            </w:r>
          </w:p>
          <w:p w14:paraId="731DD27F" w14:textId="77777777" w:rsidR="006D39E9" w:rsidRPr="001B2FCC" w:rsidRDefault="004126D6" w:rsidP="00A3268A">
            <w:pPr>
              <w:spacing w:after="0" w:line="240" w:lineRule="auto"/>
              <w:jc w:val="center"/>
              <w:rPr>
                <w:color w:val="000000"/>
                <w:rFonts w:eastAsia="Times New Roman" w:cstheme="minorHAnsi"/>
              </w:rPr>
            </w:pPr>
            <w:r>
              <w:t xml:space="preserve">.</w:t>
            </w:r>
          </w:p>
        </w:tc>
      </w:tr>
    </w:tbl>
    <w:p w14:paraId="4C241C8F" w14:textId="77777777" w:rsidR="006D39E9" w:rsidRPr="001B2FCC" w:rsidRDefault="006D39E9" w:rsidP="00C40F94">
      <w:pPr>
        <w:jc w:val="both"/>
        <w:rPr>
          <w:rFonts w:cstheme="minorHAnsi"/>
          <w:lang w:val="sr-Latn-RS"/>
        </w:rPr>
      </w:pPr>
    </w:p>
    <w:sectPr w:rsidR="006D39E9" w:rsidRPr="001B2FCC" w:rsidSect="000F644E">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A09C2"/>
    <w:multiLevelType w:val="hybridMultilevel"/>
    <w:tmpl w:val="6F8CE1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9D"/>
    <w:rsid w:val="00041FCF"/>
    <w:rsid w:val="0009727D"/>
    <w:rsid w:val="000F644E"/>
    <w:rsid w:val="0013504B"/>
    <w:rsid w:val="001B01F5"/>
    <w:rsid w:val="001B1B8D"/>
    <w:rsid w:val="001B2FCC"/>
    <w:rsid w:val="00247569"/>
    <w:rsid w:val="003202D8"/>
    <w:rsid w:val="0036562C"/>
    <w:rsid w:val="00384C6A"/>
    <w:rsid w:val="003A619F"/>
    <w:rsid w:val="003F15A0"/>
    <w:rsid w:val="004126D6"/>
    <w:rsid w:val="0044037D"/>
    <w:rsid w:val="00554EA0"/>
    <w:rsid w:val="005C64CF"/>
    <w:rsid w:val="005E505B"/>
    <w:rsid w:val="006D39E9"/>
    <w:rsid w:val="00731690"/>
    <w:rsid w:val="00737AC0"/>
    <w:rsid w:val="00775368"/>
    <w:rsid w:val="007D12DC"/>
    <w:rsid w:val="007F3D1F"/>
    <w:rsid w:val="007F6DCA"/>
    <w:rsid w:val="00812842"/>
    <w:rsid w:val="00823900"/>
    <w:rsid w:val="009126DD"/>
    <w:rsid w:val="00A16CAB"/>
    <w:rsid w:val="00A3268A"/>
    <w:rsid w:val="00A8319D"/>
    <w:rsid w:val="00AD13EB"/>
    <w:rsid w:val="00B35BFD"/>
    <w:rsid w:val="00B368A6"/>
    <w:rsid w:val="00C40F94"/>
    <w:rsid w:val="00C77F29"/>
    <w:rsid w:val="00DF09A8"/>
    <w:rsid w:val="00E40DE8"/>
    <w:rsid w:val="00E9396E"/>
    <w:rsid w:val="00F169E1"/>
    <w:rsid w:val="00FB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D3EA"/>
  <w15:chartTrackingRefBased/>
  <w15:docId w15:val="{ADEB2C6A-7922-4823-AD80-A9FC7913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1FCF"/>
    <w:rPr>
      <w:sz w:val="16"/>
      <w:szCs w:val="16"/>
    </w:rPr>
  </w:style>
  <w:style w:type="paragraph" w:styleId="CommentText">
    <w:name w:val="annotation text"/>
    <w:basedOn w:val="Normal"/>
    <w:link w:val="CommentTextChar"/>
    <w:uiPriority w:val="99"/>
    <w:semiHidden/>
    <w:unhideWhenUsed/>
    <w:rsid w:val="00041FCF"/>
    <w:pPr>
      <w:spacing w:line="240" w:lineRule="auto"/>
    </w:pPr>
    <w:rPr>
      <w:sz w:val="20"/>
      <w:szCs w:val="20"/>
    </w:rPr>
  </w:style>
  <w:style w:type="character" w:customStyle="1" w:styleId="CommentTextChar">
    <w:name w:val="Comment Text Char"/>
    <w:basedOn w:val="DefaultParagraphFont"/>
    <w:link w:val="CommentText"/>
    <w:uiPriority w:val="99"/>
    <w:semiHidden/>
    <w:rsid w:val="00041FCF"/>
    <w:rPr>
      <w:sz w:val="20"/>
      <w:szCs w:val="20"/>
    </w:rPr>
  </w:style>
  <w:style w:type="paragraph" w:styleId="CommentSubject">
    <w:name w:val="annotation subject"/>
    <w:basedOn w:val="CommentText"/>
    <w:next w:val="CommentText"/>
    <w:link w:val="CommentSubjectChar"/>
    <w:uiPriority w:val="99"/>
    <w:semiHidden/>
    <w:unhideWhenUsed/>
    <w:rsid w:val="00041FCF"/>
    <w:rPr>
      <w:b/>
      <w:bCs/>
    </w:rPr>
  </w:style>
  <w:style w:type="character" w:customStyle="1" w:styleId="CommentSubjectChar">
    <w:name w:val="Comment Subject Char"/>
    <w:basedOn w:val="CommentTextChar"/>
    <w:link w:val="CommentSubject"/>
    <w:uiPriority w:val="99"/>
    <w:semiHidden/>
    <w:rsid w:val="00041FCF"/>
    <w:rPr>
      <w:b/>
      <w:bCs/>
      <w:sz w:val="20"/>
      <w:szCs w:val="20"/>
    </w:rPr>
  </w:style>
  <w:style w:type="paragraph" w:styleId="BalloonText">
    <w:name w:val="Balloon Text"/>
    <w:basedOn w:val="Normal"/>
    <w:link w:val="BalloonTextChar"/>
    <w:uiPriority w:val="99"/>
    <w:semiHidden/>
    <w:unhideWhenUsed/>
    <w:rsid w:val="00041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CF"/>
    <w:rPr>
      <w:rFonts w:ascii="Segoe UI" w:hAnsi="Segoe UI" w:cs="Segoe UI"/>
      <w:sz w:val="18"/>
      <w:szCs w:val="18"/>
    </w:rPr>
  </w:style>
  <w:style w:type="character" w:styleId="Strong">
    <w:name w:val="Strong"/>
    <w:basedOn w:val="DefaultParagraphFont"/>
    <w:uiPriority w:val="22"/>
    <w:qFormat/>
    <w:rsid w:val="00AD13EB"/>
    <w:rPr>
      <w:b/>
      <w:bCs/>
    </w:rPr>
  </w:style>
  <w:style w:type="paragraph" w:styleId="NormalWeb">
    <w:name w:val="Normal (Web)"/>
    <w:basedOn w:val="Normal"/>
    <w:uiPriority w:val="99"/>
    <w:semiHidden/>
    <w:unhideWhenUsed/>
    <w:rsid w:val="000972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81291">
      <w:bodyDiv w:val="1"/>
      <w:marLeft w:val="0"/>
      <w:marRight w:val="0"/>
      <w:marTop w:val="0"/>
      <w:marBottom w:val="0"/>
      <w:divBdr>
        <w:top w:val="none" w:sz="0" w:space="0" w:color="auto"/>
        <w:left w:val="none" w:sz="0" w:space="0" w:color="auto"/>
        <w:bottom w:val="none" w:sz="0" w:space="0" w:color="auto"/>
        <w:right w:val="none" w:sz="0" w:space="0" w:color="auto"/>
      </w:divBdr>
    </w:div>
    <w:div w:id="1044478956">
      <w:bodyDiv w:val="1"/>
      <w:marLeft w:val="0"/>
      <w:marRight w:val="0"/>
      <w:marTop w:val="0"/>
      <w:marBottom w:val="0"/>
      <w:divBdr>
        <w:top w:val="none" w:sz="0" w:space="0" w:color="auto"/>
        <w:left w:val="none" w:sz="0" w:space="0" w:color="auto"/>
        <w:bottom w:val="none" w:sz="0" w:space="0" w:color="auto"/>
        <w:right w:val="none" w:sz="0" w:space="0" w:color="auto"/>
      </w:divBdr>
    </w:div>
    <w:div w:id="13887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Kukobat</dc:creator>
  <cp:keywords/>
  <dc:description/>
  <cp:lastModifiedBy>Florina Vinka</cp:lastModifiedBy>
  <cp:revision>2</cp:revision>
  <dcterms:created xsi:type="dcterms:W3CDTF">2025-11-13T07:49:00Z</dcterms:created>
  <dcterms:modified xsi:type="dcterms:W3CDTF">2025-11-13T07:49:00Z</dcterms:modified>
</cp:coreProperties>
</file>