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9"/>
        <w:tblOverlap w:val="never"/>
        <w:tblW w:w="10065" w:type="dxa"/>
        <w:tblLayout w:type="fixed"/>
        <w:tblLook w:val="00A0" w:firstRow="1" w:lastRow="0" w:firstColumn="1" w:lastColumn="0" w:noHBand="0" w:noVBand="0"/>
      </w:tblPr>
      <w:tblGrid>
        <w:gridCol w:w="2410"/>
        <w:gridCol w:w="7655"/>
      </w:tblGrid>
      <w:tr w:rsidR="00D1291A" w:rsidRPr="00E85BF1" w:rsidTr="00CD4B32">
        <w:trPr>
          <w:trHeight w:val="1975"/>
        </w:trPr>
        <w:tc>
          <w:tcPr>
            <w:tcW w:w="2410" w:type="dxa"/>
          </w:tcPr>
          <w:p w:rsidR="00D1291A" w:rsidRPr="00E85BF1" w:rsidRDefault="005E012E" w:rsidP="00CD4B32">
            <w:pPr>
              <w:tabs>
                <w:tab w:val="center" w:pos="4703"/>
                <w:tab w:val="right" w:pos="9406"/>
              </w:tabs>
              <w:ind w:right="-106"/>
              <w:rPr>
                <w:color w:val="000000"/>
              </w:rPr>
            </w:pPr>
            <w:r w:rsidRPr="00E85BF1">
              <w:rPr>
                <w:color w:val="000000"/>
              </w:rPr>
              <w:drawing>
                <wp:inline distT="0" distB="0" distL="0" distR="0">
                  <wp:extent cx="1478280" cy="960120"/>
                  <wp:effectExtent l="0" t="0" r="0" b="0"/>
                  <wp:docPr id="1" name="Picture 2"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РБОВИ ЗА МЕМОРАНДУ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8280" cy="960120"/>
                          </a:xfrm>
                          <a:prstGeom prst="rect">
                            <a:avLst/>
                          </a:prstGeom>
                          <a:noFill/>
                          <a:ln>
                            <a:noFill/>
                          </a:ln>
                        </pic:spPr>
                      </pic:pic>
                    </a:graphicData>
                  </a:graphic>
                </wp:inline>
              </w:drawing>
            </w:r>
          </w:p>
        </w:tc>
        <w:tc>
          <w:tcPr>
            <w:tcW w:w="7655" w:type="dxa"/>
          </w:tcPr>
          <w:p w:rsidR="00D1291A" w:rsidRPr="00E85BF1" w:rsidRDefault="00D1291A" w:rsidP="001F5F77">
            <w:pPr>
              <w:tabs>
                <w:tab w:val="center" w:pos="4703"/>
                <w:tab w:val="right" w:pos="9406"/>
              </w:tabs>
              <w:rPr>
                <w:rFonts w:ascii="Calibri" w:hAnsi="Calibri"/>
              </w:rPr>
            </w:pPr>
            <w:r w:rsidRPr="00E85BF1">
              <w:rPr>
                <w:rFonts w:ascii="Calibri" w:hAnsi="Calibri"/>
                <w:sz w:val="22"/>
                <w:szCs w:val="22"/>
              </w:rPr>
              <w:t>Szerb Köztársaság</w:t>
            </w:r>
          </w:p>
          <w:p w:rsidR="00D1291A" w:rsidRPr="00E85BF1" w:rsidRDefault="00D1291A" w:rsidP="001F5F77">
            <w:pPr>
              <w:rPr>
                <w:rFonts w:ascii="Calibri" w:hAnsi="Calibri"/>
              </w:rPr>
            </w:pPr>
            <w:r w:rsidRPr="00E85BF1">
              <w:rPr>
                <w:rFonts w:ascii="Calibri" w:hAnsi="Calibri"/>
                <w:sz w:val="22"/>
                <w:szCs w:val="22"/>
              </w:rPr>
              <w:t>Vajdaság Autonóm Tartomány</w:t>
            </w:r>
          </w:p>
          <w:p w:rsidR="00D1291A" w:rsidRPr="00E85BF1" w:rsidRDefault="00D1291A" w:rsidP="001F5F77">
            <w:pPr>
              <w:rPr>
                <w:rFonts w:ascii="Calibri" w:hAnsi="Calibri"/>
                <w:b/>
              </w:rPr>
            </w:pPr>
            <w:r w:rsidRPr="00E85BF1">
              <w:rPr>
                <w:rFonts w:ascii="Calibri" w:hAnsi="Calibri"/>
                <w:b/>
                <w:sz w:val="22"/>
                <w:szCs w:val="22"/>
              </w:rPr>
              <w:t>Tartományi Oktatási, Jogalkotási, Közigazgatási és</w:t>
            </w:r>
          </w:p>
          <w:p w:rsidR="00D1291A" w:rsidRPr="00E85BF1" w:rsidRDefault="00D1291A" w:rsidP="001F5F77">
            <w:pPr>
              <w:rPr>
                <w:rFonts w:ascii="Calibri" w:hAnsi="Calibri"/>
                <w:b/>
              </w:rPr>
            </w:pPr>
            <w:r w:rsidRPr="00E85BF1">
              <w:rPr>
                <w:rFonts w:ascii="Calibri" w:hAnsi="Calibri"/>
                <w:b/>
                <w:sz w:val="22"/>
                <w:szCs w:val="22"/>
              </w:rPr>
              <w:t xml:space="preserve">Nemzeti Kisebbségi </w:t>
            </w:r>
            <w:r w:rsidR="00E85BF1">
              <w:rPr>
                <w:rFonts w:ascii="Calibri" w:hAnsi="Calibri"/>
                <w:b/>
                <w:sz w:val="22"/>
                <w:szCs w:val="22"/>
              </w:rPr>
              <w:t>–</w:t>
            </w:r>
            <w:r w:rsidRPr="00E85BF1">
              <w:rPr>
                <w:rFonts w:ascii="Calibri" w:hAnsi="Calibri"/>
                <w:b/>
                <w:sz w:val="22"/>
                <w:szCs w:val="22"/>
              </w:rPr>
              <w:t xml:space="preserve"> Nemzeti</w:t>
            </w:r>
            <w:r w:rsidR="00E85BF1">
              <w:rPr>
                <w:rFonts w:ascii="Calibri" w:hAnsi="Calibri"/>
                <w:b/>
                <w:sz w:val="22"/>
                <w:szCs w:val="22"/>
              </w:rPr>
              <w:t xml:space="preserve"> </w:t>
            </w:r>
            <w:r w:rsidRPr="00E85BF1">
              <w:rPr>
                <w:rFonts w:ascii="Calibri" w:hAnsi="Calibri"/>
                <w:b/>
                <w:sz w:val="22"/>
                <w:szCs w:val="22"/>
              </w:rPr>
              <w:t>Közösségi Titkárság</w:t>
            </w:r>
          </w:p>
          <w:p w:rsidR="00D1291A" w:rsidRPr="00E85BF1" w:rsidRDefault="00D1291A" w:rsidP="001F5F77">
            <w:pPr>
              <w:tabs>
                <w:tab w:val="center" w:pos="4703"/>
                <w:tab w:val="right" w:pos="9406"/>
              </w:tabs>
              <w:rPr>
                <w:rFonts w:ascii="Calibri" w:hAnsi="Calibri"/>
              </w:rPr>
            </w:pPr>
            <w:proofErr w:type="spellStart"/>
            <w:r w:rsidRPr="00E85BF1">
              <w:rPr>
                <w:rFonts w:ascii="Calibri" w:hAnsi="Calibri"/>
                <w:sz w:val="22"/>
                <w:szCs w:val="22"/>
              </w:rPr>
              <w:t>Mihajlo</w:t>
            </w:r>
            <w:proofErr w:type="spellEnd"/>
            <w:r w:rsidRPr="00E85BF1">
              <w:rPr>
                <w:rFonts w:ascii="Calibri" w:hAnsi="Calibri"/>
                <w:sz w:val="22"/>
                <w:szCs w:val="22"/>
              </w:rPr>
              <w:t xml:space="preserve"> </w:t>
            </w:r>
            <w:proofErr w:type="spellStart"/>
            <w:r w:rsidRPr="00E85BF1">
              <w:rPr>
                <w:rFonts w:ascii="Calibri" w:hAnsi="Calibri"/>
                <w:sz w:val="22"/>
                <w:szCs w:val="22"/>
              </w:rPr>
              <w:t>Pupin</w:t>
            </w:r>
            <w:proofErr w:type="spellEnd"/>
            <w:r w:rsidRPr="00E85BF1">
              <w:rPr>
                <w:rFonts w:ascii="Calibri" w:hAnsi="Calibri"/>
                <w:sz w:val="22"/>
                <w:szCs w:val="22"/>
              </w:rPr>
              <w:t xml:space="preserve"> sugárút 16</w:t>
            </w:r>
            <w:proofErr w:type="gramStart"/>
            <w:r w:rsidRPr="00E85BF1">
              <w:rPr>
                <w:rFonts w:ascii="Calibri" w:hAnsi="Calibri"/>
                <w:sz w:val="22"/>
                <w:szCs w:val="22"/>
              </w:rPr>
              <w:t>.,</w:t>
            </w:r>
            <w:proofErr w:type="gramEnd"/>
            <w:r w:rsidRPr="00E85BF1">
              <w:rPr>
                <w:rFonts w:ascii="Calibri" w:hAnsi="Calibri"/>
                <w:sz w:val="22"/>
                <w:szCs w:val="22"/>
              </w:rPr>
              <w:t xml:space="preserve"> 21000 Újvidék</w:t>
            </w:r>
          </w:p>
          <w:p w:rsidR="00D1291A" w:rsidRPr="00E85BF1" w:rsidRDefault="00D1291A" w:rsidP="001F5F77">
            <w:pPr>
              <w:tabs>
                <w:tab w:val="center" w:pos="4703"/>
                <w:tab w:val="right" w:pos="9406"/>
              </w:tabs>
              <w:rPr>
                <w:rFonts w:ascii="Calibri" w:hAnsi="Calibri"/>
              </w:rPr>
            </w:pPr>
            <w:r w:rsidRPr="00E85BF1">
              <w:rPr>
                <w:rFonts w:ascii="Calibri" w:hAnsi="Calibri"/>
                <w:sz w:val="22"/>
                <w:szCs w:val="22"/>
              </w:rPr>
              <w:t>Tel</w:t>
            </w:r>
            <w:proofErr w:type="gramStart"/>
            <w:r w:rsidRPr="00E85BF1">
              <w:rPr>
                <w:rFonts w:ascii="Calibri" w:hAnsi="Calibri"/>
                <w:sz w:val="22"/>
                <w:szCs w:val="22"/>
              </w:rPr>
              <w:t>.:</w:t>
            </w:r>
            <w:proofErr w:type="gramEnd"/>
            <w:r w:rsidRPr="00E85BF1">
              <w:rPr>
                <w:rFonts w:ascii="Calibri" w:hAnsi="Calibri"/>
                <w:sz w:val="22"/>
                <w:szCs w:val="22"/>
              </w:rPr>
              <w:t xml:space="preserve"> +381 21  487  46 14, 487 40 36, 487 43 36</w:t>
            </w:r>
          </w:p>
          <w:p w:rsidR="00D1291A" w:rsidRPr="00E85BF1" w:rsidRDefault="008152C1" w:rsidP="001F5F77">
            <w:pPr>
              <w:tabs>
                <w:tab w:val="center" w:pos="4703"/>
                <w:tab w:val="right" w:pos="9406"/>
              </w:tabs>
              <w:rPr>
                <w:rFonts w:ascii="Calibri" w:hAnsi="Calibri"/>
              </w:rPr>
            </w:pPr>
            <w:hyperlink r:id="rId8" w:history="1">
              <w:r w:rsidR="00781DFF" w:rsidRPr="00E85BF1">
                <w:rPr>
                  <w:rStyle w:val="Hyperlink"/>
                  <w:rFonts w:ascii="Calibri" w:hAnsi="Calibri"/>
                  <w:sz w:val="22"/>
                  <w:szCs w:val="22"/>
                </w:rPr>
                <w:t>ounz@vojvodinа.gov.rs</w:t>
              </w:r>
            </w:hyperlink>
          </w:p>
          <w:p w:rsidR="00D1291A" w:rsidRPr="00E85BF1" w:rsidRDefault="00D1291A" w:rsidP="001F5F77">
            <w:pPr>
              <w:tabs>
                <w:tab w:val="center" w:pos="4703"/>
                <w:tab w:val="right" w:pos="9406"/>
              </w:tabs>
              <w:rPr>
                <w:rFonts w:ascii="Calibri" w:hAnsi="Calibri"/>
                <w:color w:val="000000"/>
              </w:rPr>
            </w:pPr>
          </w:p>
        </w:tc>
      </w:tr>
    </w:tbl>
    <w:p w:rsidR="00156793" w:rsidRPr="00E85BF1" w:rsidRDefault="00156793" w:rsidP="00156793">
      <w:pPr>
        <w:rPr>
          <w:vanish/>
        </w:rPr>
      </w:pPr>
    </w:p>
    <w:tbl>
      <w:tblPr>
        <w:tblpPr w:leftFromText="180" w:rightFromText="180" w:horzAnchor="margin" w:tblpXSpec="center" w:tblpY="-540"/>
        <w:tblW w:w="9793" w:type="dxa"/>
        <w:tblLayout w:type="fixed"/>
        <w:tblLook w:val="00A0" w:firstRow="1" w:lastRow="0" w:firstColumn="1" w:lastColumn="0" w:noHBand="0" w:noVBand="0"/>
      </w:tblPr>
      <w:tblGrid>
        <w:gridCol w:w="4770"/>
        <w:gridCol w:w="5023"/>
      </w:tblGrid>
      <w:tr w:rsidR="00D1291A" w:rsidRPr="00E85BF1" w:rsidTr="00B9025E">
        <w:trPr>
          <w:trHeight w:val="426"/>
        </w:trPr>
        <w:tc>
          <w:tcPr>
            <w:tcW w:w="4770" w:type="dxa"/>
          </w:tcPr>
          <w:p w:rsidR="00D1291A" w:rsidRPr="00E85BF1" w:rsidRDefault="00CD4B32" w:rsidP="005C1F52">
            <w:pPr>
              <w:tabs>
                <w:tab w:val="center" w:pos="4703"/>
                <w:tab w:val="right" w:pos="9406"/>
              </w:tabs>
              <w:ind w:left="-105" w:hanging="37"/>
              <w:rPr>
                <w:rFonts w:ascii="Calibri" w:hAnsi="Calibri"/>
                <w:color w:val="000000"/>
              </w:rPr>
            </w:pPr>
            <w:r w:rsidRPr="00E85BF1">
              <w:rPr>
                <w:rFonts w:ascii="Calibri" w:hAnsi="Calibri"/>
                <w:color w:val="000000"/>
                <w:sz w:val="22"/>
                <w:szCs w:val="22"/>
              </w:rPr>
              <w:t xml:space="preserve"> SZÁM: 000146585 2024 09427 004 001 000 001/2-1</w:t>
            </w:r>
          </w:p>
          <w:p w:rsidR="00D1291A" w:rsidRPr="00E85BF1" w:rsidRDefault="00D1291A" w:rsidP="009C6D4B">
            <w:pPr>
              <w:tabs>
                <w:tab w:val="center" w:pos="4703"/>
                <w:tab w:val="right" w:pos="9406"/>
              </w:tabs>
              <w:rPr>
                <w:rFonts w:ascii="Calibri" w:hAnsi="Calibri"/>
                <w:color w:val="000000"/>
              </w:rPr>
            </w:pPr>
            <w:r w:rsidRPr="00E85BF1">
              <w:rPr>
                <w:rFonts w:ascii="Calibri" w:hAnsi="Calibri"/>
                <w:color w:val="000000"/>
                <w:sz w:val="22"/>
                <w:szCs w:val="22"/>
              </w:rPr>
              <w:t xml:space="preserve">           </w:t>
            </w:r>
          </w:p>
        </w:tc>
        <w:tc>
          <w:tcPr>
            <w:tcW w:w="5023" w:type="dxa"/>
          </w:tcPr>
          <w:p w:rsidR="00D1291A" w:rsidRPr="00E85BF1" w:rsidRDefault="00D1291A" w:rsidP="00D52F16">
            <w:pPr>
              <w:tabs>
                <w:tab w:val="center" w:pos="4703"/>
                <w:tab w:val="right" w:pos="9406"/>
              </w:tabs>
              <w:rPr>
                <w:rFonts w:ascii="Calibri" w:hAnsi="Calibri"/>
                <w:color w:val="000000"/>
              </w:rPr>
            </w:pPr>
            <w:r w:rsidRPr="00E85BF1">
              <w:rPr>
                <w:rFonts w:ascii="Calibri" w:hAnsi="Calibri"/>
                <w:color w:val="000000"/>
                <w:sz w:val="22"/>
                <w:szCs w:val="22"/>
              </w:rPr>
              <w:t xml:space="preserve">                              DÁTUM: 2024. május 27.</w:t>
            </w:r>
          </w:p>
          <w:p w:rsidR="00D1291A" w:rsidRPr="00E85BF1" w:rsidRDefault="00D1291A" w:rsidP="00D52F16">
            <w:pPr>
              <w:tabs>
                <w:tab w:val="center" w:pos="4703"/>
                <w:tab w:val="right" w:pos="9406"/>
              </w:tabs>
              <w:rPr>
                <w:rFonts w:ascii="Calibri" w:hAnsi="Calibri"/>
                <w:color w:val="000000"/>
              </w:rPr>
            </w:pPr>
          </w:p>
        </w:tc>
      </w:tr>
    </w:tbl>
    <w:p w:rsidR="00F93FE3" w:rsidRPr="00E85BF1" w:rsidRDefault="00AD2C28" w:rsidP="00817D18">
      <w:pPr>
        <w:pStyle w:val="BlockText"/>
        <w:ind w:left="0" w:right="-12" w:firstLine="540"/>
        <w:rPr>
          <w:rFonts w:asciiTheme="minorHAnsi" w:hAnsiTheme="minorHAnsi" w:cstheme="minorHAnsi"/>
          <w:sz w:val="22"/>
          <w:szCs w:val="22"/>
        </w:rPr>
      </w:pPr>
      <w:proofErr w:type="gramStart"/>
      <w:r w:rsidRPr="00E85BF1">
        <w:rPr>
          <w:rFonts w:asciiTheme="minorHAnsi" w:hAnsiTheme="minorHAnsi" w:cstheme="minorHAnsi"/>
          <w:sz w:val="22"/>
          <w:szCs w:val="22"/>
        </w:rPr>
        <w:t xml:space="preserve">A tartományi közigazgatásról szóló tartományi képviselőházi rendelet (VAT Hivatalos Lapja, 37/2014., 54/2014. szám – más rendelet, 37/2016., 29/2017., 24/2019., 66/2020. és 38/2021. szám) 15. szakasza, 16. szakaszának 1. és 5. bekezdése és 24. szakaszának 2. bekezdése, Vajdaság AT 2024. évi költségvetéséről szóló tartományi képviselőházi rendelet (VAT Hivatalos Lapja, 45/2023. szám) 23. szakaszának 1. és 4. bekezdése, a Tartományi Oktatási, Jogalkotási, Közigazgatási és Nemzeti Kisebbségi </w:t>
      </w:r>
      <w:r w:rsidR="00E85BF1">
        <w:rPr>
          <w:rFonts w:asciiTheme="minorHAnsi" w:hAnsiTheme="minorHAnsi" w:cstheme="minorHAnsi"/>
          <w:sz w:val="22"/>
          <w:szCs w:val="22"/>
        </w:rPr>
        <w:t>–</w:t>
      </w:r>
      <w:r w:rsidRPr="00E85BF1">
        <w:rPr>
          <w:rFonts w:asciiTheme="minorHAnsi" w:hAnsiTheme="minorHAnsi" w:cstheme="minorHAnsi"/>
          <w:sz w:val="22"/>
          <w:szCs w:val="22"/>
        </w:rPr>
        <w:t xml:space="preserve"> Nemzeti</w:t>
      </w:r>
      <w:r w:rsidR="00E85BF1">
        <w:rPr>
          <w:rFonts w:asciiTheme="minorHAnsi" w:hAnsiTheme="minorHAnsi" w:cstheme="minorHAnsi"/>
          <w:sz w:val="22"/>
          <w:szCs w:val="22"/>
        </w:rPr>
        <w:t xml:space="preserve"> </w:t>
      </w:r>
      <w:r w:rsidRPr="00E85BF1">
        <w:rPr>
          <w:rFonts w:asciiTheme="minorHAnsi" w:hAnsiTheme="minorHAnsi" w:cstheme="minorHAnsi"/>
          <w:sz w:val="22"/>
          <w:szCs w:val="22"/>
        </w:rPr>
        <w:t>Közösségi Titkárság költségvetési eszközeinek a Vajdaság autonóm tartományi általános és középiskolai</w:t>
      </w:r>
      <w:proofErr w:type="gramEnd"/>
      <w:r w:rsidRPr="00E85BF1">
        <w:rPr>
          <w:rFonts w:asciiTheme="minorHAnsi" w:hAnsiTheme="minorHAnsi" w:cstheme="minorHAnsi"/>
          <w:sz w:val="22"/>
          <w:szCs w:val="22"/>
        </w:rPr>
        <w:t xml:space="preserve"> </w:t>
      </w:r>
      <w:proofErr w:type="gramStart"/>
      <w:r w:rsidRPr="00E85BF1">
        <w:rPr>
          <w:rFonts w:asciiTheme="minorHAnsi" w:hAnsiTheme="minorHAnsi" w:cstheme="minorHAnsi"/>
          <w:sz w:val="22"/>
          <w:szCs w:val="22"/>
        </w:rPr>
        <w:t xml:space="preserve">oktatás és nevelés, valamint a diákjóléti intézmények infrastruktúrája korszerűsítésének finanszírozására és társfinanszírozására való odaítéléséről szóló szabályzat (VAT Hivatalos Lapja, 7/2023. és 5/2024. szám) 9. szakasza, továbbá a Tartományi Oktatási, Jogalkotási, Közigazgatási és Nemzeti Kisebbségi </w:t>
      </w:r>
      <w:r w:rsidR="00E85BF1">
        <w:rPr>
          <w:rFonts w:asciiTheme="minorHAnsi" w:hAnsiTheme="minorHAnsi" w:cstheme="minorHAnsi"/>
          <w:sz w:val="22"/>
          <w:szCs w:val="22"/>
        </w:rPr>
        <w:t>–</w:t>
      </w:r>
      <w:r w:rsidRPr="00E85BF1">
        <w:rPr>
          <w:rFonts w:asciiTheme="minorHAnsi" w:hAnsiTheme="minorHAnsi" w:cstheme="minorHAnsi"/>
          <w:sz w:val="22"/>
          <w:szCs w:val="22"/>
        </w:rPr>
        <w:t xml:space="preserve"> Nemzeti</w:t>
      </w:r>
      <w:r w:rsidR="00E85BF1">
        <w:rPr>
          <w:rFonts w:asciiTheme="minorHAnsi" w:hAnsiTheme="minorHAnsi" w:cstheme="minorHAnsi"/>
          <w:sz w:val="22"/>
          <w:szCs w:val="22"/>
        </w:rPr>
        <w:t xml:space="preserve"> </w:t>
      </w:r>
      <w:r w:rsidRPr="00E85BF1">
        <w:rPr>
          <w:rFonts w:asciiTheme="minorHAnsi" w:hAnsiTheme="minorHAnsi" w:cstheme="minorHAnsi"/>
          <w:sz w:val="22"/>
          <w:szCs w:val="22"/>
        </w:rPr>
        <w:t xml:space="preserve">Közösségi Titkárság költségvetési eszközeinek a Vajdaság autonóm tartományi iskoláskor előtti intézmények infrastruktúrája korszerűsítésének finanszírozására és társfinanszírozására való odaítéléséről szóló szabályzat (VAT Hivatalos Lapja, 7/2023. és 5/2024. szám) 9. szakasza, illetve a </w:t>
      </w:r>
      <w:r w:rsidRPr="00E85BF1">
        <w:rPr>
          <w:rFonts w:asciiTheme="minorHAnsi" w:hAnsiTheme="minorHAnsi" w:cstheme="minorHAnsi"/>
          <w:color w:val="000000"/>
          <w:sz w:val="22"/>
          <w:szCs w:val="22"/>
        </w:rPr>
        <w:t>000146585 2024 09427 004 001 000 001</w:t>
      </w:r>
      <w:r w:rsidRPr="00E85BF1">
        <w:rPr>
          <w:rFonts w:asciiTheme="minorHAnsi" w:hAnsiTheme="minorHAnsi" w:cstheme="minorHAnsi"/>
          <w:sz w:val="22"/>
          <w:szCs w:val="22"/>
        </w:rPr>
        <w:t xml:space="preserve"> számú, 2024. január 29-én kelt Vajdaság autonóm tartományi általános és középfokú oktatási és nevelési, a diákjóléti intézmények, valamint az iskoláskor előtti intézmények létesítményeinek újjáépítése, átépítése, felújítása, valamint beruházásos és folyó karbantartása 2024. évi finanszírozására és társfinanszírozására vonatkozó lebonyolított pályázat (VAT Hivatalos Lapja, 6/2024. szám) alapján, a tartományi titkár</w:t>
      </w:r>
      <w:bookmarkStart w:id="0" w:name="_GoBack"/>
      <w:bookmarkEnd w:id="0"/>
      <w:proofErr w:type="gramEnd"/>
    </w:p>
    <w:p w:rsidR="00D1291A" w:rsidRPr="00E85BF1" w:rsidRDefault="00D1291A" w:rsidP="008F3DDC">
      <w:pPr>
        <w:pStyle w:val="BlockText"/>
        <w:ind w:left="0" w:right="-12" w:firstLine="0"/>
        <w:rPr>
          <w:rFonts w:ascii="Calibri" w:hAnsi="Calibri" w:cs="Arial"/>
          <w:sz w:val="22"/>
          <w:szCs w:val="22"/>
        </w:rPr>
      </w:pPr>
    </w:p>
    <w:p w:rsidR="00D1291A" w:rsidRPr="00E85BF1" w:rsidRDefault="00D1291A" w:rsidP="00AD2C28">
      <w:pPr>
        <w:pStyle w:val="BlockText"/>
        <w:ind w:left="187" w:right="-12" w:firstLine="0"/>
        <w:jc w:val="center"/>
        <w:rPr>
          <w:rFonts w:ascii="Calibri" w:hAnsi="Calibri" w:cs="Arial"/>
          <w:b/>
          <w:bCs/>
          <w:color w:val="000000"/>
          <w:sz w:val="22"/>
          <w:szCs w:val="22"/>
        </w:rPr>
      </w:pPr>
      <w:r w:rsidRPr="00E85BF1">
        <w:rPr>
          <w:rFonts w:ascii="Calibri" w:hAnsi="Calibri"/>
          <w:b/>
          <w:bCs/>
          <w:color w:val="000000"/>
          <w:sz w:val="22"/>
          <w:szCs w:val="22"/>
        </w:rPr>
        <w:t>HATÁROZATOT hoz A TARTOMÁNYI OKTATÁSI, JOGALKOTÁSI, KÖZIGAZGATÁSI ÉS NEMZETI KISEBBSÉGI – NEMZETI KÖZÖSSÉGI TITKÁRSÁGNAK A VAJDASÁG AUTONÓM TARTOMÁNYI ALAPFOKÚ OKTATÁSI ÉS NEVELÉSI INTÉZMÉNYEK LÉTESÍTMÉNYEINEK ÚJJÁÉPÍTÉSE, ÁTÉPÍTÉSE, FELÚJÍTÁSA, VALAMINT BERUHÁZÁSOS ÉS FOLYÓ KARBANTARTÁSA 2024. ÉVI FINANSZÍROZÁSÁRA ÉS TÁRSFINANSZÍROZÁSÁRA VONATKOZÓ KÖLTSÉGVETÉSI ESZKÖZEINEK FELOSZTÁSÁRÓL SZÓLÓ 000146585 2024 09427 004 001 000 001/2 SZÁMÚ, 2024. MÁJUS 16-ÁN KELT HATÁROZAT MÓDOSÍTÁSÁRÓL</w:t>
      </w:r>
    </w:p>
    <w:p w:rsidR="00E67648" w:rsidRPr="00E85BF1" w:rsidRDefault="00D1291A" w:rsidP="00E67648">
      <w:pPr>
        <w:pStyle w:val="BlockText"/>
        <w:ind w:left="187" w:right="-12" w:firstLine="0"/>
        <w:jc w:val="center"/>
        <w:rPr>
          <w:rFonts w:ascii="Calibri" w:hAnsi="Calibri" w:cs="Tahoma"/>
          <w:b/>
          <w:sz w:val="22"/>
          <w:szCs w:val="22"/>
        </w:rPr>
      </w:pPr>
      <w:r w:rsidRPr="00E85BF1">
        <w:rPr>
          <w:rFonts w:ascii="Calibri" w:hAnsi="Calibri"/>
          <w:b/>
          <w:sz w:val="22"/>
          <w:szCs w:val="22"/>
        </w:rPr>
        <w:t xml:space="preserve"> </w:t>
      </w:r>
    </w:p>
    <w:p w:rsidR="00D1291A" w:rsidRPr="00E85BF1" w:rsidRDefault="00D1291A" w:rsidP="00EE009D">
      <w:pPr>
        <w:pStyle w:val="BlockText"/>
        <w:ind w:left="187" w:right="-12" w:firstLine="0"/>
        <w:rPr>
          <w:rFonts w:ascii="Calibri" w:hAnsi="Calibri" w:cs="Tahoma"/>
          <w:b/>
          <w:sz w:val="22"/>
          <w:szCs w:val="22"/>
        </w:rPr>
      </w:pPr>
    </w:p>
    <w:p w:rsidR="00D1291A" w:rsidRPr="00E85BF1" w:rsidRDefault="00D1291A" w:rsidP="008F3DDC">
      <w:pPr>
        <w:pStyle w:val="BlockText"/>
        <w:ind w:left="187" w:right="-12" w:firstLine="0"/>
        <w:jc w:val="center"/>
        <w:rPr>
          <w:rFonts w:ascii="Calibri" w:hAnsi="Calibri" w:cs="Arial"/>
          <w:b/>
          <w:bCs/>
          <w:color w:val="000000"/>
          <w:sz w:val="22"/>
          <w:szCs w:val="22"/>
        </w:rPr>
      </w:pPr>
      <w:r w:rsidRPr="00E85BF1">
        <w:rPr>
          <w:rFonts w:ascii="Calibri" w:hAnsi="Calibri"/>
          <w:b/>
          <w:bCs/>
          <w:color w:val="000000"/>
          <w:sz w:val="22"/>
          <w:szCs w:val="22"/>
        </w:rPr>
        <w:t>I.</w:t>
      </w:r>
    </w:p>
    <w:p w:rsidR="007F23C8" w:rsidRPr="00E85BF1" w:rsidRDefault="00E85BF1" w:rsidP="007F23C8">
      <w:pPr>
        <w:pStyle w:val="BlockText"/>
        <w:ind w:left="142" w:right="-12" w:firstLine="567"/>
        <w:rPr>
          <w:rFonts w:asciiTheme="minorHAnsi" w:hAnsiTheme="minorHAnsi" w:cstheme="minorHAnsi"/>
          <w:bCs/>
          <w:color w:val="000000"/>
          <w:sz w:val="22"/>
          <w:szCs w:val="22"/>
        </w:rPr>
      </w:pPr>
      <w:proofErr w:type="gramStart"/>
      <w:r>
        <w:rPr>
          <w:rFonts w:ascii="Calibri" w:hAnsi="Calibri"/>
          <w:bCs/>
          <w:color w:val="000000"/>
          <w:sz w:val="22"/>
          <w:szCs w:val="22"/>
        </w:rPr>
        <w:t>A</w:t>
      </w:r>
      <w:r w:rsidR="00B9025E" w:rsidRPr="00E85BF1">
        <w:rPr>
          <w:rFonts w:ascii="Calibri" w:hAnsi="Calibri"/>
          <w:bCs/>
          <w:color w:val="000000"/>
          <w:sz w:val="22"/>
          <w:szCs w:val="22"/>
        </w:rPr>
        <w:t xml:space="preserve">z 1. számú táblázatban: </w:t>
      </w:r>
      <w:r w:rsidR="00B9025E" w:rsidRPr="00E85BF1">
        <w:rPr>
          <w:rFonts w:ascii="Calibri" w:hAnsi="Calibri"/>
          <w:color w:val="000000"/>
          <w:sz w:val="22"/>
          <w:szCs w:val="22"/>
        </w:rPr>
        <w:t>A Vajdaság autonóm tartományi alapfokú oktatási és nevelési intézmények létesítményeinek újjáépítése, átépítése, felújítása, valamint beruházásos és folyó karbantartása 2024. évi finanszírozására és társfinanszírozására vonatkozó eszközök felosztása</w:t>
      </w:r>
      <w:r>
        <w:rPr>
          <w:rFonts w:ascii="Calibri" w:hAnsi="Calibri"/>
          <w:color w:val="000000"/>
          <w:sz w:val="22"/>
          <w:szCs w:val="22"/>
        </w:rPr>
        <w:t xml:space="preserve"> részben</w:t>
      </w:r>
      <w:r w:rsidR="00B9025E" w:rsidRPr="00E85BF1">
        <w:rPr>
          <w:rFonts w:ascii="Calibri" w:hAnsi="Calibri"/>
          <w:color w:val="000000"/>
          <w:sz w:val="22"/>
          <w:szCs w:val="22"/>
        </w:rPr>
        <w:t>, amely a Tartományi Oktatási, Jogalkotási, Közigazgatási és Nemzeti Kisebbségi – Nemzeti Közösségi Titkárságnak a Vajdaság autonóm tartományi alapfokú oktatási és nevelési intézmények létesítményeinek újjáépítése, átépítése, felújítása, valamint beruházásos és folyó karbantartása 2024. évi finanszírozására és társfinanszírozására</w:t>
      </w:r>
      <w:proofErr w:type="gramEnd"/>
      <w:r w:rsidR="00B9025E" w:rsidRPr="00E85BF1">
        <w:rPr>
          <w:rFonts w:ascii="Calibri" w:hAnsi="Calibri"/>
          <w:color w:val="000000"/>
          <w:sz w:val="22"/>
          <w:szCs w:val="22"/>
        </w:rPr>
        <w:t xml:space="preserve"> </w:t>
      </w:r>
      <w:proofErr w:type="gramStart"/>
      <w:r w:rsidR="00B9025E" w:rsidRPr="00E85BF1">
        <w:rPr>
          <w:rFonts w:ascii="Calibri" w:hAnsi="Calibri"/>
          <w:color w:val="000000"/>
          <w:sz w:val="22"/>
          <w:szCs w:val="22"/>
        </w:rPr>
        <w:t>vonatkozó költségvetési eszközeinek felosztásáról szóló 000146585 2024 09427 004 001 000 001/2 számú, 2024. május 16-án kelt határozat szerves részét képezi, az „Odaítélt eszközök rendeltetése” oszlopban az 1. sorszám alatt</w:t>
      </w:r>
      <w:r w:rsidR="00B9025E" w:rsidRPr="00E85BF1">
        <w:rPr>
          <w:rFonts w:ascii="Calibri" w:hAnsi="Calibri"/>
          <w:bCs/>
          <w:color w:val="000000"/>
          <w:sz w:val="22"/>
          <w:szCs w:val="22"/>
        </w:rPr>
        <w:t xml:space="preserve"> </w:t>
      </w:r>
      <w:r w:rsidR="00B9025E" w:rsidRPr="00E85BF1">
        <w:rPr>
          <w:rFonts w:asciiTheme="minorHAnsi" w:hAnsiTheme="minorHAnsi" w:cstheme="minorHAnsi"/>
          <w:sz w:val="22"/>
          <w:szCs w:val="22"/>
        </w:rPr>
        <w:t xml:space="preserve">„a </w:t>
      </w:r>
      <w:proofErr w:type="spellStart"/>
      <w:r w:rsidR="00B9025E" w:rsidRPr="00E85BF1">
        <w:rPr>
          <w:rFonts w:asciiTheme="minorHAnsi" w:hAnsiTheme="minorHAnsi" w:cstheme="minorHAnsi"/>
          <w:sz w:val="22"/>
          <w:szCs w:val="22"/>
        </w:rPr>
        <w:t>tör</w:t>
      </w:r>
      <w:r w:rsidRPr="00E85BF1">
        <w:rPr>
          <w:rFonts w:asciiTheme="minorHAnsi" w:hAnsiTheme="minorHAnsi" w:cstheme="minorHAnsi"/>
          <w:sz w:val="22"/>
          <w:szCs w:val="22"/>
        </w:rPr>
        <w:t>ökfalvi</w:t>
      </w:r>
      <w:proofErr w:type="spellEnd"/>
      <w:r w:rsidRPr="00E85BF1">
        <w:rPr>
          <w:rFonts w:asciiTheme="minorHAnsi" w:hAnsiTheme="minorHAnsi" w:cstheme="minorHAnsi"/>
          <w:sz w:val="22"/>
          <w:szCs w:val="22"/>
        </w:rPr>
        <w:t xml:space="preserve"> létesítmény vizesblokk</w:t>
      </w:r>
      <w:r w:rsidR="00B9025E" w:rsidRPr="00E85BF1">
        <w:rPr>
          <w:rFonts w:asciiTheme="minorHAnsi" w:hAnsiTheme="minorHAnsi" w:cstheme="minorHAnsi"/>
          <w:sz w:val="22"/>
          <w:szCs w:val="22"/>
        </w:rPr>
        <w:t>ja beruházásos karbantartásának társfinanszírozására” szavak helyébe</w:t>
      </w:r>
      <w:r w:rsidRPr="00E85BF1">
        <w:rPr>
          <w:rFonts w:asciiTheme="minorHAnsi" w:hAnsiTheme="minorHAnsi" w:cstheme="minorHAnsi"/>
          <w:bCs/>
          <w:color w:val="000000"/>
          <w:sz w:val="22"/>
          <w:szCs w:val="22"/>
        </w:rPr>
        <w:t xml:space="preserve"> </w:t>
      </w:r>
      <w:r w:rsidR="00B9025E" w:rsidRPr="00E85BF1">
        <w:rPr>
          <w:rFonts w:asciiTheme="minorHAnsi" w:hAnsiTheme="minorHAnsi" w:cstheme="minorHAnsi"/>
          <w:sz w:val="22"/>
          <w:szCs w:val="22"/>
        </w:rPr>
        <w:t>„</w:t>
      </w:r>
      <w:proofErr w:type="spellStart"/>
      <w:r w:rsidR="00B9025E" w:rsidRPr="00E85BF1">
        <w:rPr>
          <w:rFonts w:asciiTheme="minorHAnsi" w:hAnsiTheme="minorHAnsi" w:cstheme="minorHAnsi"/>
          <w:sz w:val="22"/>
          <w:szCs w:val="22"/>
        </w:rPr>
        <w:t>Törökfalván</w:t>
      </w:r>
      <w:proofErr w:type="spellEnd"/>
      <w:r w:rsidR="00B9025E" w:rsidRPr="00E85BF1">
        <w:rPr>
          <w:rFonts w:asciiTheme="minorHAnsi" w:hAnsiTheme="minorHAnsi" w:cstheme="minorHAnsi"/>
          <w:sz w:val="22"/>
          <w:szCs w:val="22"/>
        </w:rPr>
        <w:t xml:space="preserve"> az iskolai létesítmény beruházásos karbantartásának társfinanszírozására” szavak kerülnek, a 11. sorszám alatt</w:t>
      </w:r>
      <w:r w:rsidRPr="00E85BF1">
        <w:rPr>
          <w:rFonts w:asciiTheme="minorHAnsi" w:hAnsiTheme="minorHAnsi" w:cstheme="minorHAnsi"/>
          <w:bCs/>
          <w:color w:val="000000"/>
          <w:sz w:val="22"/>
          <w:szCs w:val="22"/>
        </w:rPr>
        <w:t xml:space="preserve"> </w:t>
      </w:r>
      <w:r w:rsidR="00B9025E" w:rsidRPr="00E85BF1">
        <w:rPr>
          <w:rFonts w:asciiTheme="minorHAnsi" w:hAnsiTheme="minorHAnsi" w:cstheme="minorHAnsi"/>
          <w:sz w:val="22"/>
          <w:szCs w:val="22"/>
        </w:rPr>
        <w:t xml:space="preserve">„a létesítmény folyó karbantartásának finanszírozására: </w:t>
      </w:r>
      <w:r w:rsidR="00B9025E" w:rsidRPr="00E85BF1">
        <w:rPr>
          <w:rFonts w:asciiTheme="minorHAnsi" w:hAnsiTheme="minorHAnsi" w:cstheme="minorHAnsi"/>
          <w:sz w:val="22"/>
          <w:szCs w:val="22"/>
        </w:rPr>
        <w:lastRenderedPageBreak/>
        <w:t>ereszcsatornák, asztalosmunkák, lakatos munkák, padlóburkolók és festőmunkák” szavak helyébe</w:t>
      </w:r>
      <w:proofErr w:type="gramEnd"/>
      <w:r w:rsidRPr="00E85BF1">
        <w:rPr>
          <w:rFonts w:asciiTheme="minorHAnsi" w:hAnsiTheme="minorHAnsi" w:cstheme="minorHAnsi"/>
          <w:sz w:val="22"/>
          <w:szCs w:val="22"/>
        </w:rPr>
        <w:t xml:space="preserve"> </w:t>
      </w:r>
      <w:r w:rsidR="00B9025E" w:rsidRPr="00E85BF1">
        <w:rPr>
          <w:rFonts w:asciiTheme="minorHAnsi" w:hAnsiTheme="minorHAnsi" w:cstheme="minorHAnsi"/>
          <w:sz w:val="22"/>
          <w:szCs w:val="22"/>
        </w:rPr>
        <w:t>„a létesítmény folyó karbantartásának finanszírozására: ereszcsatornák, asztalosmunkák/lakatos munkák, padlóburkolók, homlokzati és festőmunkák” szavak kerülnek, valamint a 15. sorszám alatt</w:t>
      </w:r>
      <w:r w:rsidR="00B9025E" w:rsidRPr="00E85BF1">
        <w:rPr>
          <w:rFonts w:asciiTheme="minorHAnsi" w:hAnsiTheme="minorHAnsi" w:cstheme="minorHAnsi"/>
          <w:bCs/>
          <w:color w:val="000000"/>
          <w:sz w:val="22"/>
          <w:szCs w:val="22"/>
        </w:rPr>
        <w:t xml:space="preserve"> „a vizesblokkok folyó karbantartásának fi</w:t>
      </w:r>
      <w:r>
        <w:rPr>
          <w:rFonts w:asciiTheme="minorHAnsi" w:hAnsiTheme="minorHAnsi" w:cstheme="minorHAnsi"/>
          <w:bCs/>
          <w:color w:val="000000"/>
          <w:sz w:val="22"/>
          <w:szCs w:val="22"/>
        </w:rPr>
        <w:t xml:space="preserve">nanszírozására” szavak helyébe </w:t>
      </w:r>
      <w:r w:rsidR="00B9025E" w:rsidRPr="00E85BF1">
        <w:rPr>
          <w:rFonts w:asciiTheme="minorHAnsi" w:hAnsiTheme="minorHAnsi" w:cstheme="minorHAnsi"/>
          <w:bCs/>
          <w:color w:val="000000"/>
          <w:sz w:val="22"/>
          <w:szCs w:val="22"/>
        </w:rPr>
        <w:t xml:space="preserve">„a vizesblokkok folyó karbantartásának és az iskolaépület festési </w:t>
      </w:r>
      <w:r w:rsidRPr="00E85BF1">
        <w:rPr>
          <w:rFonts w:asciiTheme="minorHAnsi" w:hAnsiTheme="minorHAnsi" w:cstheme="minorHAnsi"/>
          <w:bCs/>
          <w:color w:val="000000"/>
          <w:sz w:val="22"/>
          <w:szCs w:val="22"/>
        </w:rPr>
        <w:t>munkáinak</w:t>
      </w:r>
      <w:r w:rsidR="00B9025E" w:rsidRPr="00E85BF1">
        <w:rPr>
          <w:rFonts w:asciiTheme="minorHAnsi" w:hAnsiTheme="minorHAnsi" w:cstheme="minorHAnsi"/>
          <w:bCs/>
          <w:color w:val="000000"/>
          <w:sz w:val="22"/>
          <w:szCs w:val="22"/>
        </w:rPr>
        <w:t xml:space="preserve"> finanszírozására” szavak kerülnek.</w:t>
      </w:r>
    </w:p>
    <w:p w:rsidR="007F23C8" w:rsidRPr="00E85BF1" w:rsidRDefault="007F23C8" w:rsidP="00E85BF1">
      <w:pPr>
        <w:pStyle w:val="BlockText"/>
        <w:ind w:left="0" w:right="-12" w:firstLine="0"/>
        <w:rPr>
          <w:rFonts w:ascii="Calibri" w:hAnsi="Calibri" w:cs="Arial"/>
          <w:bCs/>
          <w:color w:val="000000"/>
          <w:sz w:val="22"/>
          <w:szCs w:val="22"/>
        </w:rPr>
      </w:pPr>
    </w:p>
    <w:p w:rsidR="00D1291A" w:rsidRDefault="00D1291A" w:rsidP="002B6E76">
      <w:pPr>
        <w:pStyle w:val="BlockText"/>
        <w:ind w:left="4500" w:right="-12" w:firstLine="0"/>
        <w:rPr>
          <w:rFonts w:ascii="Calibri" w:hAnsi="Calibri"/>
          <w:b/>
          <w:bCs/>
          <w:color w:val="000000"/>
          <w:sz w:val="22"/>
          <w:szCs w:val="22"/>
        </w:rPr>
      </w:pPr>
      <w:r w:rsidRPr="00E85BF1">
        <w:rPr>
          <w:rFonts w:ascii="Calibri" w:hAnsi="Calibri"/>
          <w:b/>
          <w:bCs/>
          <w:color w:val="000000"/>
          <w:sz w:val="22"/>
          <w:szCs w:val="22"/>
        </w:rPr>
        <w:t>II.</w:t>
      </w:r>
    </w:p>
    <w:p w:rsidR="00E85BF1" w:rsidRPr="00E85BF1" w:rsidRDefault="00E85BF1" w:rsidP="002B6E76">
      <w:pPr>
        <w:pStyle w:val="BlockText"/>
        <w:ind w:left="4500" w:right="-12" w:firstLine="0"/>
        <w:rPr>
          <w:rFonts w:ascii="Calibri" w:hAnsi="Calibri" w:cs="Arial"/>
          <w:b/>
          <w:bCs/>
          <w:color w:val="000000"/>
          <w:sz w:val="22"/>
          <w:szCs w:val="22"/>
        </w:rPr>
      </w:pPr>
    </w:p>
    <w:p w:rsidR="00E25C01" w:rsidRPr="00E85BF1" w:rsidRDefault="00E25C01" w:rsidP="00E25C01">
      <w:pPr>
        <w:pStyle w:val="BlockText"/>
        <w:ind w:left="0" w:right="-12" w:firstLine="0"/>
        <w:rPr>
          <w:rFonts w:ascii="Calibri" w:hAnsi="Calibri" w:cs="Arial"/>
          <w:bCs/>
          <w:color w:val="000000"/>
          <w:sz w:val="22"/>
          <w:szCs w:val="22"/>
        </w:rPr>
      </w:pPr>
      <w:r w:rsidRPr="00E85BF1">
        <w:rPr>
          <w:rFonts w:ascii="Calibri" w:hAnsi="Calibri"/>
          <w:bCs/>
          <w:color w:val="000000"/>
          <w:sz w:val="22"/>
          <w:szCs w:val="22"/>
        </w:rPr>
        <w:t xml:space="preserve">              Jelen határozat rendelkező részét közzé kell tenni a Titkárság honlapján.</w:t>
      </w:r>
    </w:p>
    <w:p w:rsidR="00E96548" w:rsidRPr="00E85BF1" w:rsidRDefault="00E96548" w:rsidP="00E96548">
      <w:pPr>
        <w:pStyle w:val="BlockText"/>
        <w:ind w:left="142" w:right="-12" w:firstLine="0"/>
        <w:jc w:val="center"/>
        <w:rPr>
          <w:rFonts w:ascii="Calibri" w:hAnsi="Calibri" w:cs="Arial"/>
          <w:b/>
          <w:bCs/>
          <w:i/>
          <w:color w:val="000000"/>
          <w:sz w:val="22"/>
          <w:szCs w:val="22"/>
        </w:rPr>
      </w:pPr>
    </w:p>
    <w:p w:rsidR="00E96548" w:rsidRPr="00E85BF1" w:rsidRDefault="00E96548" w:rsidP="00E96548">
      <w:pPr>
        <w:pStyle w:val="BlockText"/>
        <w:ind w:left="142" w:right="-12" w:firstLine="0"/>
        <w:jc w:val="center"/>
        <w:rPr>
          <w:rFonts w:ascii="Calibri" w:hAnsi="Calibri" w:cs="Arial"/>
          <w:b/>
          <w:bCs/>
          <w:i/>
          <w:color w:val="000000"/>
          <w:sz w:val="22"/>
          <w:szCs w:val="22"/>
        </w:rPr>
      </w:pPr>
      <w:r w:rsidRPr="00E85BF1">
        <w:rPr>
          <w:rFonts w:ascii="Calibri" w:hAnsi="Calibri"/>
          <w:b/>
          <w:bCs/>
          <w:i/>
          <w:color w:val="000000"/>
          <w:sz w:val="22"/>
          <w:szCs w:val="22"/>
        </w:rPr>
        <w:t>Indokolás</w:t>
      </w:r>
    </w:p>
    <w:p w:rsidR="00E96548" w:rsidRPr="00E85BF1" w:rsidRDefault="00E96548" w:rsidP="00E96548">
      <w:pPr>
        <w:pStyle w:val="BlockText"/>
        <w:ind w:left="142" w:right="-12" w:firstLine="0"/>
        <w:jc w:val="center"/>
        <w:rPr>
          <w:rFonts w:ascii="Calibri" w:hAnsi="Calibri" w:cs="Arial"/>
          <w:b/>
          <w:bCs/>
          <w:i/>
          <w:color w:val="000000"/>
          <w:sz w:val="22"/>
          <w:szCs w:val="22"/>
        </w:rPr>
      </w:pPr>
    </w:p>
    <w:p w:rsidR="00E96548" w:rsidRPr="00E85BF1" w:rsidRDefault="00E96548" w:rsidP="00E96548">
      <w:pPr>
        <w:pStyle w:val="BlockText"/>
        <w:ind w:left="0" w:right="-12" w:firstLine="0"/>
        <w:rPr>
          <w:rFonts w:ascii="Calibri" w:hAnsi="Calibri" w:cs="Tahoma"/>
          <w:sz w:val="22"/>
          <w:szCs w:val="22"/>
        </w:rPr>
      </w:pPr>
      <w:r w:rsidRPr="00E85BF1">
        <w:rPr>
          <w:rFonts w:ascii="Calibri" w:hAnsi="Calibri"/>
          <w:sz w:val="22"/>
          <w:szCs w:val="22"/>
        </w:rPr>
        <w:t>A tartományi titkár 2024. május 16-án 000146585 2024 09427 004 001 000 001/2 számon határozatot hozott a Tartományi Oktatási, Jogalkotási, Közigazgatási és Nemzeti Kisebbségi – Nemzeti Közösségi Titkárságnak a Vajdaság autonóm tartományi alapfokú oktatási és nevelési intézmények létesítményeinek újjáépítése, átépítése, felújítása, valamint beruházásos és folyó karbantartása 2024. évi finanszírozására és társfinanszírozására vonatkozó költségvetési eszközeinek felosztásáról.</w:t>
      </w:r>
    </w:p>
    <w:p w:rsidR="00E96548" w:rsidRPr="00E85BF1" w:rsidRDefault="00E96548" w:rsidP="00E96548">
      <w:pPr>
        <w:pStyle w:val="BlockText"/>
        <w:ind w:left="0" w:right="-12" w:firstLine="0"/>
        <w:rPr>
          <w:rFonts w:ascii="Calibri" w:hAnsi="Calibri" w:cs="Arial"/>
          <w:bCs/>
          <w:color w:val="000000"/>
          <w:sz w:val="22"/>
          <w:szCs w:val="22"/>
        </w:rPr>
      </w:pPr>
      <w:r w:rsidRPr="00E85BF1">
        <w:rPr>
          <w:rFonts w:ascii="Calibri" w:hAnsi="Calibri"/>
          <w:sz w:val="22"/>
          <w:szCs w:val="22"/>
        </w:rPr>
        <w:t>Miután a hivatkozott határozatot 2024. május 17-én közzétették a Titkárság honlapján, annak szövegében technikai hibákat észleltek.</w:t>
      </w:r>
    </w:p>
    <w:p w:rsidR="00E96548" w:rsidRPr="00E85BF1" w:rsidRDefault="00E96548" w:rsidP="00E96548">
      <w:pPr>
        <w:pStyle w:val="BlockText"/>
        <w:ind w:left="0" w:right="-12" w:firstLine="0"/>
        <w:rPr>
          <w:rFonts w:ascii="Calibri" w:hAnsi="Calibri" w:cs="Arial"/>
          <w:sz w:val="22"/>
          <w:szCs w:val="22"/>
        </w:rPr>
      </w:pPr>
      <w:r w:rsidRPr="00E85BF1">
        <w:rPr>
          <w:rFonts w:ascii="Calibri" w:hAnsi="Calibri"/>
          <w:sz w:val="22"/>
          <w:szCs w:val="22"/>
        </w:rPr>
        <w:t>A tartományi közigazgatásról szóló tartományi képviselőházi rendelet (VAT Hivatalos Lapja, 37/2014., 54/2014. szám - más rendelet, 37/2016., 29/2017., 24/2019. és 66/2020. szám) 42. szakaszának 2. bekezdése előirányozza, többek között, hogy a tartományi titkár megszervezi és biztosítja a feladatok hatékony végrehajtását, és meghozza azokat az iratokat, amelyekre felhatalmazással rendelkezik.</w:t>
      </w:r>
    </w:p>
    <w:p w:rsidR="00E96548" w:rsidRPr="00E85BF1" w:rsidRDefault="00E96548" w:rsidP="00E96548">
      <w:pPr>
        <w:pStyle w:val="BlockText"/>
        <w:ind w:left="0" w:right="-12" w:firstLine="0"/>
        <w:rPr>
          <w:rFonts w:ascii="Calibri" w:hAnsi="Calibri" w:cs="Arial"/>
          <w:sz w:val="22"/>
          <w:szCs w:val="22"/>
        </w:rPr>
      </w:pPr>
      <w:r w:rsidRPr="00E85BF1">
        <w:rPr>
          <w:rFonts w:ascii="Calibri" w:hAnsi="Calibri"/>
          <w:sz w:val="22"/>
          <w:szCs w:val="22"/>
        </w:rPr>
        <w:t>A fentiek alapján, a technikai hiba kiigazítását a rendelkező részben foglaltak szerint teljesítettük.</w:t>
      </w:r>
    </w:p>
    <w:p w:rsidR="00E25C01" w:rsidRPr="00E85BF1" w:rsidRDefault="00E25C01" w:rsidP="002B6E76">
      <w:pPr>
        <w:pStyle w:val="BlockText"/>
        <w:ind w:left="4500" w:right="-12" w:firstLine="0"/>
        <w:rPr>
          <w:rFonts w:ascii="Calibri" w:hAnsi="Calibri" w:cs="Arial"/>
          <w:b/>
          <w:bCs/>
          <w:color w:val="000000"/>
          <w:sz w:val="22"/>
          <w:szCs w:val="22"/>
        </w:rPr>
      </w:pPr>
    </w:p>
    <w:p w:rsidR="00FE0351" w:rsidRPr="00E85BF1" w:rsidRDefault="00D1291A" w:rsidP="00FE0351">
      <w:pPr>
        <w:pStyle w:val="BlockText"/>
        <w:ind w:left="187" w:right="-12" w:firstLine="0"/>
        <w:rPr>
          <w:rFonts w:ascii="Calibri" w:hAnsi="Calibri" w:cs="Arial"/>
          <w:bCs/>
          <w:color w:val="000000"/>
          <w:sz w:val="22"/>
          <w:szCs w:val="22"/>
        </w:rPr>
      </w:pPr>
      <w:r w:rsidRPr="00E85BF1">
        <w:rPr>
          <w:rFonts w:ascii="Calibri" w:hAnsi="Calibri"/>
          <w:bCs/>
          <w:color w:val="000000"/>
          <w:sz w:val="22"/>
          <w:szCs w:val="22"/>
        </w:rPr>
        <w:t>A határozatot megküldeni:</w:t>
      </w:r>
    </w:p>
    <w:p w:rsidR="00D1291A" w:rsidRPr="00E85BF1" w:rsidRDefault="00D1291A" w:rsidP="00E85BF1">
      <w:pPr>
        <w:pStyle w:val="BlockText"/>
        <w:numPr>
          <w:ilvl w:val="0"/>
          <w:numId w:val="9"/>
        </w:numPr>
        <w:ind w:right="-12"/>
        <w:rPr>
          <w:rFonts w:ascii="Calibri" w:hAnsi="Calibri" w:cs="Arial"/>
          <w:bCs/>
          <w:color w:val="000000"/>
          <w:sz w:val="22"/>
          <w:szCs w:val="22"/>
        </w:rPr>
      </w:pPr>
      <w:r w:rsidRPr="00E85BF1">
        <w:rPr>
          <w:rFonts w:ascii="Calibri" w:hAnsi="Calibri"/>
          <w:bCs/>
          <w:color w:val="000000"/>
          <w:sz w:val="22"/>
          <w:szCs w:val="22"/>
        </w:rPr>
        <w:t>a Titkárság Anyagi és Pénzügyi Teendők Főosztályának,</w:t>
      </w:r>
    </w:p>
    <w:p w:rsidR="00D1291A" w:rsidRPr="00E85BF1" w:rsidRDefault="005214C1" w:rsidP="00BF6D6A">
      <w:pPr>
        <w:pStyle w:val="BlockText"/>
        <w:numPr>
          <w:ilvl w:val="0"/>
          <w:numId w:val="9"/>
        </w:numPr>
        <w:tabs>
          <w:tab w:val="clear" w:pos="5423"/>
          <w:tab w:val="left" w:pos="180"/>
        </w:tabs>
        <w:ind w:right="-12"/>
        <w:rPr>
          <w:rFonts w:ascii="Calibri" w:hAnsi="Calibri" w:cs="Arial"/>
          <w:bCs/>
          <w:color w:val="000000"/>
          <w:sz w:val="22"/>
          <w:szCs w:val="22"/>
        </w:rPr>
      </w:pPr>
      <w:r w:rsidRPr="00E85BF1">
        <w:rPr>
          <w:rFonts w:ascii="Calibri" w:hAnsi="Calibri"/>
          <w:bCs/>
          <w:color w:val="000000"/>
          <w:sz w:val="22"/>
          <w:szCs w:val="22"/>
        </w:rPr>
        <w:t xml:space="preserve">    a Levéltárnak.</w:t>
      </w:r>
    </w:p>
    <w:p w:rsidR="00FE0351" w:rsidRPr="00E85BF1" w:rsidRDefault="00FE0351" w:rsidP="00FE0351">
      <w:pPr>
        <w:pStyle w:val="BlockText"/>
        <w:tabs>
          <w:tab w:val="clear" w:pos="5423"/>
          <w:tab w:val="left" w:pos="180"/>
        </w:tabs>
        <w:ind w:left="360" w:right="-12" w:firstLine="0"/>
        <w:rPr>
          <w:rFonts w:ascii="Calibri" w:hAnsi="Calibri" w:cs="Arial"/>
          <w:bCs/>
          <w:color w:val="000000"/>
          <w:sz w:val="22"/>
          <w:szCs w:val="22"/>
        </w:rPr>
      </w:pPr>
    </w:p>
    <w:p w:rsidR="00F956A2" w:rsidRPr="00E85BF1" w:rsidRDefault="00F956A2" w:rsidP="00F956A2">
      <w:pPr>
        <w:rPr>
          <w:rFonts w:ascii="Calibri" w:hAnsi="Calibri" w:cs="Tahoma"/>
          <w:sz w:val="22"/>
          <w:szCs w:val="22"/>
        </w:rPr>
      </w:pPr>
    </w:p>
    <w:p w:rsidR="00E85BF1" w:rsidRDefault="00E85BF1" w:rsidP="00E85BF1">
      <w:pPr>
        <w:pStyle w:val="BodyTextIndent"/>
        <w:jc w:val="right"/>
        <w:rPr>
          <w:rFonts w:ascii="Calibri" w:hAnsi="Calibri"/>
          <w:sz w:val="22"/>
          <w:szCs w:val="22"/>
        </w:rPr>
      </w:pPr>
      <w:proofErr w:type="spellStart"/>
      <w:r w:rsidRPr="00E85BF1">
        <w:rPr>
          <w:rFonts w:ascii="Calibri" w:hAnsi="Calibri"/>
          <w:sz w:val="22"/>
          <w:szCs w:val="22"/>
        </w:rPr>
        <w:t>Ótott</w:t>
      </w:r>
      <w:proofErr w:type="spellEnd"/>
      <w:r w:rsidRPr="00E85BF1">
        <w:rPr>
          <w:rFonts w:ascii="Calibri" w:hAnsi="Calibri"/>
          <w:sz w:val="22"/>
          <w:szCs w:val="22"/>
        </w:rPr>
        <w:t xml:space="preserve"> Róbert</w:t>
      </w:r>
    </w:p>
    <w:p w:rsidR="00F956A2" w:rsidRPr="00E85BF1" w:rsidRDefault="00F956A2" w:rsidP="00E85BF1">
      <w:pPr>
        <w:pStyle w:val="BodyTextIndent"/>
        <w:jc w:val="right"/>
        <w:rPr>
          <w:rFonts w:ascii="Calibri" w:hAnsi="Calibri" w:cs="Tahoma"/>
          <w:bCs/>
          <w:szCs w:val="20"/>
        </w:rPr>
      </w:pPr>
      <w:r w:rsidRPr="00E85BF1">
        <w:rPr>
          <w:rFonts w:ascii="Calibri" w:hAnsi="Calibri"/>
          <w:bCs/>
          <w:szCs w:val="20"/>
        </w:rPr>
        <w:t>TARTOMÁNYI TITKÁR</w:t>
      </w:r>
    </w:p>
    <w:p w:rsidR="00F956A2" w:rsidRPr="00E85BF1" w:rsidRDefault="00F956A2" w:rsidP="00F956A2">
      <w:pPr>
        <w:rPr>
          <w:rFonts w:asciiTheme="minorHAnsi" w:hAnsiTheme="minorHAnsi" w:cstheme="minorHAnsi"/>
          <w:sz w:val="22"/>
          <w:szCs w:val="22"/>
        </w:rPr>
      </w:pPr>
    </w:p>
    <w:p w:rsidR="00F956A2" w:rsidRPr="00E85BF1" w:rsidRDefault="00F956A2" w:rsidP="00F956A2">
      <w:pPr>
        <w:rPr>
          <w:rFonts w:asciiTheme="minorHAnsi" w:hAnsiTheme="minorHAnsi" w:cstheme="minorHAnsi"/>
          <w:sz w:val="22"/>
          <w:szCs w:val="22"/>
        </w:rPr>
      </w:pPr>
    </w:p>
    <w:p w:rsidR="00FE0351" w:rsidRPr="00E85BF1" w:rsidRDefault="00FE0351" w:rsidP="00FD7F22">
      <w:pPr>
        <w:tabs>
          <w:tab w:val="center" w:pos="7200"/>
        </w:tabs>
        <w:rPr>
          <w:rFonts w:ascii="Calibri" w:hAnsi="Calibri" w:cs="Arial"/>
          <w:bCs/>
          <w:color w:val="000000"/>
          <w:sz w:val="22"/>
          <w:szCs w:val="22"/>
        </w:rPr>
      </w:pPr>
    </w:p>
    <w:sectPr w:rsidR="00FE0351" w:rsidRPr="00E85BF1" w:rsidSect="00D441F4">
      <w:headerReference w:type="even" r:id="rId9"/>
      <w:headerReference w:type="default" r:id="rId10"/>
      <w:pgSz w:w="12240" w:h="15840"/>
      <w:pgMar w:top="630" w:right="1701" w:bottom="81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2C1" w:rsidRDefault="008152C1">
      <w:r>
        <w:separator/>
      </w:r>
    </w:p>
  </w:endnote>
  <w:endnote w:type="continuationSeparator" w:id="0">
    <w:p w:rsidR="008152C1" w:rsidRDefault="00815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2C1" w:rsidRDefault="008152C1">
      <w:r>
        <w:separator/>
      </w:r>
    </w:p>
  </w:footnote>
  <w:footnote w:type="continuationSeparator" w:id="0">
    <w:p w:rsidR="008152C1" w:rsidRDefault="008152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91A" w:rsidRDefault="00D1291A" w:rsidP="000360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1291A" w:rsidRDefault="00D129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91A" w:rsidRPr="00E50EF2" w:rsidRDefault="00D1291A" w:rsidP="0003602F">
    <w:pPr>
      <w:pStyle w:val="Header"/>
      <w:framePr w:wrap="around" w:vAnchor="text" w:hAnchor="margin" w:xAlign="center" w:y="1"/>
      <w:rPr>
        <w:rStyle w:val="PageNumber"/>
      </w:rPr>
    </w:pPr>
    <w:r>
      <w:rPr>
        <w:rStyle w:val="PageNumber"/>
      </w:rPr>
      <w:t>2</w:t>
    </w:r>
  </w:p>
  <w:p w:rsidR="00D1291A" w:rsidRDefault="00D129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81E"/>
    <w:multiLevelType w:val="hybridMultilevel"/>
    <w:tmpl w:val="EA3C81AE"/>
    <w:lvl w:ilvl="0" w:tplc="281A000F">
      <w:start w:val="1"/>
      <w:numFmt w:val="decimal"/>
      <w:lvlText w:val="%1."/>
      <w:lvlJc w:val="left"/>
      <w:pPr>
        <w:ind w:left="720" w:hanging="360"/>
      </w:pPr>
      <w:rPr>
        <w:rFonts w:cs="Times New Roman"/>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1" w15:restartNumberingAfterBreak="0">
    <w:nsid w:val="20603D89"/>
    <w:multiLevelType w:val="hybridMultilevel"/>
    <w:tmpl w:val="E27A0546"/>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2" w15:restartNumberingAfterBreak="0">
    <w:nsid w:val="33395A42"/>
    <w:multiLevelType w:val="hybridMultilevel"/>
    <w:tmpl w:val="4686D9CC"/>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3" w15:restartNumberingAfterBreak="0">
    <w:nsid w:val="463E70AF"/>
    <w:multiLevelType w:val="hybridMultilevel"/>
    <w:tmpl w:val="3174A07A"/>
    <w:lvl w:ilvl="0" w:tplc="D3DC179C">
      <w:start w:val="1"/>
      <w:numFmt w:val="decimal"/>
      <w:lvlText w:val="%1."/>
      <w:lvlJc w:val="left"/>
      <w:pPr>
        <w:ind w:left="547" w:hanging="360"/>
      </w:pPr>
      <w:rPr>
        <w:rFonts w:cs="Times New Roman" w:hint="default"/>
      </w:rPr>
    </w:lvl>
    <w:lvl w:ilvl="1" w:tplc="241A0019" w:tentative="1">
      <w:start w:val="1"/>
      <w:numFmt w:val="lowerLetter"/>
      <w:lvlText w:val="%2."/>
      <w:lvlJc w:val="left"/>
      <w:pPr>
        <w:ind w:left="1267" w:hanging="360"/>
      </w:pPr>
      <w:rPr>
        <w:rFonts w:cs="Times New Roman"/>
      </w:rPr>
    </w:lvl>
    <w:lvl w:ilvl="2" w:tplc="241A001B" w:tentative="1">
      <w:start w:val="1"/>
      <w:numFmt w:val="lowerRoman"/>
      <w:lvlText w:val="%3."/>
      <w:lvlJc w:val="right"/>
      <w:pPr>
        <w:ind w:left="1987" w:hanging="180"/>
      </w:pPr>
      <w:rPr>
        <w:rFonts w:cs="Times New Roman"/>
      </w:rPr>
    </w:lvl>
    <w:lvl w:ilvl="3" w:tplc="241A000F" w:tentative="1">
      <w:start w:val="1"/>
      <w:numFmt w:val="decimal"/>
      <w:lvlText w:val="%4."/>
      <w:lvlJc w:val="left"/>
      <w:pPr>
        <w:ind w:left="2707" w:hanging="360"/>
      </w:pPr>
      <w:rPr>
        <w:rFonts w:cs="Times New Roman"/>
      </w:rPr>
    </w:lvl>
    <w:lvl w:ilvl="4" w:tplc="241A0019" w:tentative="1">
      <w:start w:val="1"/>
      <w:numFmt w:val="lowerLetter"/>
      <w:lvlText w:val="%5."/>
      <w:lvlJc w:val="left"/>
      <w:pPr>
        <w:ind w:left="3427" w:hanging="360"/>
      </w:pPr>
      <w:rPr>
        <w:rFonts w:cs="Times New Roman"/>
      </w:rPr>
    </w:lvl>
    <w:lvl w:ilvl="5" w:tplc="241A001B" w:tentative="1">
      <w:start w:val="1"/>
      <w:numFmt w:val="lowerRoman"/>
      <w:lvlText w:val="%6."/>
      <w:lvlJc w:val="right"/>
      <w:pPr>
        <w:ind w:left="4147" w:hanging="180"/>
      </w:pPr>
      <w:rPr>
        <w:rFonts w:cs="Times New Roman"/>
      </w:rPr>
    </w:lvl>
    <w:lvl w:ilvl="6" w:tplc="241A000F" w:tentative="1">
      <w:start w:val="1"/>
      <w:numFmt w:val="decimal"/>
      <w:lvlText w:val="%7."/>
      <w:lvlJc w:val="left"/>
      <w:pPr>
        <w:ind w:left="4867" w:hanging="360"/>
      </w:pPr>
      <w:rPr>
        <w:rFonts w:cs="Times New Roman"/>
      </w:rPr>
    </w:lvl>
    <w:lvl w:ilvl="7" w:tplc="241A0019" w:tentative="1">
      <w:start w:val="1"/>
      <w:numFmt w:val="lowerLetter"/>
      <w:lvlText w:val="%8."/>
      <w:lvlJc w:val="left"/>
      <w:pPr>
        <w:ind w:left="5587" w:hanging="360"/>
      </w:pPr>
      <w:rPr>
        <w:rFonts w:cs="Times New Roman"/>
      </w:rPr>
    </w:lvl>
    <w:lvl w:ilvl="8" w:tplc="241A001B" w:tentative="1">
      <w:start w:val="1"/>
      <w:numFmt w:val="lowerRoman"/>
      <w:lvlText w:val="%9."/>
      <w:lvlJc w:val="right"/>
      <w:pPr>
        <w:ind w:left="6307" w:hanging="180"/>
      </w:pPr>
      <w:rPr>
        <w:rFonts w:cs="Times New Roman"/>
      </w:rPr>
    </w:lvl>
  </w:abstractNum>
  <w:abstractNum w:abstractNumId="4" w15:restartNumberingAfterBreak="0">
    <w:nsid w:val="4C063A51"/>
    <w:multiLevelType w:val="hybridMultilevel"/>
    <w:tmpl w:val="39389248"/>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5" w15:restartNumberingAfterBreak="0">
    <w:nsid w:val="4F6939E2"/>
    <w:multiLevelType w:val="hybridMultilevel"/>
    <w:tmpl w:val="82D83B82"/>
    <w:lvl w:ilvl="0" w:tplc="7ADA8DD2">
      <w:start w:val="1"/>
      <w:numFmt w:val="decimal"/>
      <w:lvlText w:val="%1."/>
      <w:lvlJc w:val="left"/>
      <w:pPr>
        <w:ind w:left="855"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59D1755D"/>
    <w:multiLevelType w:val="hybridMultilevel"/>
    <w:tmpl w:val="9834868A"/>
    <w:lvl w:ilvl="0" w:tplc="04090011">
      <w:start w:val="1"/>
      <w:numFmt w:val="decimal"/>
      <w:lvlText w:val="%1)"/>
      <w:lvlJc w:val="left"/>
      <w:pPr>
        <w:tabs>
          <w:tab w:val="num" w:pos="644"/>
        </w:tabs>
        <w:ind w:left="644"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EE0134E"/>
    <w:multiLevelType w:val="hybridMultilevel"/>
    <w:tmpl w:val="4982660A"/>
    <w:lvl w:ilvl="0" w:tplc="081A0011">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BE035D8"/>
    <w:multiLevelType w:val="hybridMultilevel"/>
    <w:tmpl w:val="EDE05208"/>
    <w:lvl w:ilvl="0" w:tplc="963AC812">
      <w:start w:val="1"/>
      <w:numFmt w:val="decimal"/>
      <w:lvlText w:val="%1."/>
      <w:lvlJc w:val="left"/>
      <w:pPr>
        <w:ind w:left="360" w:hanging="360"/>
      </w:pPr>
      <w:rPr>
        <w:rFonts w:ascii="Calibri" w:eastAsia="Times New Roman" w:hAnsi="Calibri" w:cs="Arial"/>
      </w:rPr>
    </w:lvl>
    <w:lvl w:ilvl="1" w:tplc="241A0019" w:tentative="1">
      <w:start w:val="1"/>
      <w:numFmt w:val="lowerLetter"/>
      <w:lvlText w:val="%2."/>
      <w:lvlJc w:val="left"/>
      <w:pPr>
        <w:ind w:left="1080" w:hanging="360"/>
      </w:pPr>
      <w:rPr>
        <w:rFonts w:cs="Times New Roman"/>
      </w:rPr>
    </w:lvl>
    <w:lvl w:ilvl="2" w:tplc="241A001B" w:tentative="1">
      <w:start w:val="1"/>
      <w:numFmt w:val="lowerRoman"/>
      <w:lvlText w:val="%3."/>
      <w:lvlJc w:val="right"/>
      <w:pPr>
        <w:ind w:left="1800" w:hanging="180"/>
      </w:pPr>
      <w:rPr>
        <w:rFonts w:cs="Times New Roman"/>
      </w:rPr>
    </w:lvl>
    <w:lvl w:ilvl="3" w:tplc="241A000F" w:tentative="1">
      <w:start w:val="1"/>
      <w:numFmt w:val="decimal"/>
      <w:lvlText w:val="%4."/>
      <w:lvlJc w:val="left"/>
      <w:pPr>
        <w:ind w:left="2520" w:hanging="360"/>
      </w:pPr>
      <w:rPr>
        <w:rFonts w:cs="Times New Roman"/>
      </w:rPr>
    </w:lvl>
    <w:lvl w:ilvl="4" w:tplc="241A0019" w:tentative="1">
      <w:start w:val="1"/>
      <w:numFmt w:val="lowerLetter"/>
      <w:lvlText w:val="%5."/>
      <w:lvlJc w:val="left"/>
      <w:pPr>
        <w:ind w:left="3240" w:hanging="360"/>
      </w:pPr>
      <w:rPr>
        <w:rFonts w:cs="Times New Roman"/>
      </w:rPr>
    </w:lvl>
    <w:lvl w:ilvl="5" w:tplc="241A001B" w:tentative="1">
      <w:start w:val="1"/>
      <w:numFmt w:val="lowerRoman"/>
      <w:lvlText w:val="%6."/>
      <w:lvlJc w:val="right"/>
      <w:pPr>
        <w:ind w:left="3960" w:hanging="180"/>
      </w:pPr>
      <w:rPr>
        <w:rFonts w:cs="Times New Roman"/>
      </w:rPr>
    </w:lvl>
    <w:lvl w:ilvl="6" w:tplc="241A000F" w:tentative="1">
      <w:start w:val="1"/>
      <w:numFmt w:val="decimal"/>
      <w:lvlText w:val="%7."/>
      <w:lvlJc w:val="left"/>
      <w:pPr>
        <w:ind w:left="4680" w:hanging="360"/>
      </w:pPr>
      <w:rPr>
        <w:rFonts w:cs="Times New Roman"/>
      </w:rPr>
    </w:lvl>
    <w:lvl w:ilvl="7" w:tplc="241A0019" w:tentative="1">
      <w:start w:val="1"/>
      <w:numFmt w:val="lowerLetter"/>
      <w:lvlText w:val="%8."/>
      <w:lvlJc w:val="left"/>
      <w:pPr>
        <w:ind w:left="5400" w:hanging="360"/>
      </w:pPr>
      <w:rPr>
        <w:rFonts w:cs="Times New Roman"/>
      </w:rPr>
    </w:lvl>
    <w:lvl w:ilvl="8" w:tplc="241A001B" w:tentative="1">
      <w:start w:val="1"/>
      <w:numFmt w:val="lowerRoman"/>
      <w:lvlText w:val="%9."/>
      <w:lvlJc w:val="right"/>
      <w:pPr>
        <w:ind w:left="6120" w:hanging="180"/>
      </w:pPr>
      <w:rPr>
        <w:rFonts w:cs="Times New Roman"/>
      </w:rPr>
    </w:lvl>
  </w:abstractNum>
  <w:num w:numId="1">
    <w:abstractNumId w:val="7"/>
  </w:num>
  <w:num w:numId="2">
    <w:abstractNumId w:val="6"/>
  </w:num>
  <w:num w:numId="3">
    <w:abstractNumId w:val="5"/>
  </w:num>
  <w:num w:numId="4">
    <w:abstractNumId w:val="0"/>
  </w:num>
  <w:num w:numId="5">
    <w:abstractNumId w:val="4"/>
  </w:num>
  <w:num w:numId="6">
    <w:abstractNumId w:val="1"/>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DDC"/>
    <w:rsid w:val="00003361"/>
    <w:rsid w:val="00003A9E"/>
    <w:rsid w:val="000213EB"/>
    <w:rsid w:val="00025DAD"/>
    <w:rsid w:val="00027E78"/>
    <w:rsid w:val="0003602F"/>
    <w:rsid w:val="00051045"/>
    <w:rsid w:val="00063CBF"/>
    <w:rsid w:val="0008173F"/>
    <w:rsid w:val="00087ACD"/>
    <w:rsid w:val="000972B0"/>
    <w:rsid w:val="00097AD8"/>
    <w:rsid w:val="000A14B3"/>
    <w:rsid w:val="000A2B47"/>
    <w:rsid w:val="000C375A"/>
    <w:rsid w:val="000D20E6"/>
    <w:rsid w:val="000D6C8F"/>
    <w:rsid w:val="000E2EB1"/>
    <w:rsid w:val="000E387E"/>
    <w:rsid w:val="000E59F6"/>
    <w:rsid w:val="0010528C"/>
    <w:rsid w:val="001070DE"/>
    <w:rsid w:val="0012487F"/>
    <w:rsid w:val="0012570E"/>
    <w:rsid w:val="00132D30"/>
    <w:rsid w:val="001477F2"/>
    <w:rsid w:val="00156793"/>
    <w:rsid w:val="00156E93"/>
    <w:rsid w:val="001647F0"/>
    <w:rsid w:val="00165069"/>
    <w:rsid w:val="001871F9"/>
    <w:rsid w:val="00190FAC"/>
    <w:rsid w:val="001948FD"/>
    <w:rsid w:val="001C5D58"/>
    <w:rsid w:val="001D0B91"/>
    <w:rsid w:val="001D2378"/>
    <w:rsid w:val="001F1B31"/>
    <w:rsid w:val="001F3FC2"/>
    <w:rsid w:val="001F5F77"/>
    <w:rsid w:val="00203FBB"/>
    <w:rsid w:val="00207877"/>
    <w:rsid w:val="00210073"/>
    <w:rsid w:val="00230D7C"/>
    <w:rsid w:val="00232656"/>
    <w:rsid w:val="002338D6"/>
    <w:rsid w:val="0023502E"/>
    <w:rsid w:val="00235D08"/>
    <w:rsid w:val="002414A9"/>
    <w:rsid w:val="00241A1A"/>
    <w:rsid w:val="002424AB"/>
    <w:rsid w:val="002425E2"/>
    <w:rsid w:val="00246497"/>
    <w:rsid w:val="00252559"/>
    <w:rsid w:val="00254D67"/>
    <w:rsid w:val="00261920"/>
    <w:rsid w:val="00284BE4"/>
    <w:rsid w:val="00284D07"/>
    <w:rsid w:val="00293453"/>
    <w:rsid w:val="002B52BA"/>
    <w:rsid w:val="002B5517"/>
    <w:rsid w:val="002B6E76"/>
    <w:rsid w:val="002C17A0"/>
    <w:rsid w:val="002C6242"/>
    <w:rsid w:val="002E4057"/>
    <w:rsid w:val="002E7DEC"/>
    <w:rsid w:val="002F2F07"/>
    <w:rsid w:val="00305CAF"/>
    <w:rsid w:val="00314506"/>
    <w:rsid w:val="00317677"/>
    <w:rsid w:val="0032332C"/>
    <w:rsid w:val="00330CB9"/>
    <w:rsid w:val="003332F4"/>
    <w:rsid w:val="00337AFB"/>
    <w:rsid w:val="00341F95"/>
    <w:rsid w:val="00347184"/>
    <w:rsid w:val="003522F5"/>
    <w:rsid w:val="00352D8B"/>
    <w:rsid w:val="00357C00"/>
    <w:rsid w:val="00357D48"/>
    <w:rsid w:val="0036635F"/>
    <w:rsid w:val="0037409D"/>
    <w:rsid w:val="00377E64"/>
    <w:rsid w:val="00383214"/>
    <w:rsid w:val="00392DAF"/>
    <w:rsid w:val="003974C7"/>
    <w:rsid w:val="003A23DF"/>
    <w:rsid w:val="003A7F84"/>
    <w:rsid w:val="003B16D6"/>
    <w:rsid w:val="003C6AC8"/>
    <w:rsid w:val="003E4992"/>
    <w:rsid w:val="003F74AB"/>
    <w:rsid w:val="00400951"/>
    <w:rsid w:val="00406CEC"/>
    <w:rsid w:val="00412C9C"/>
    <w:rsid w:val="00413E33"/>
    <w:rsid w:val="004156D3"/>
    <w:rsid w:val="004224B1"/>
    <w:rsid w:val="004240DB"/>
    <w:rsid w:val="00432052"/>
    <w:rsid w:val="00433D54"/>
    <w:rsid w:val="004361A6"/>
    <w:rsid w:val="00447913"/>
    <w:rsid w:val="004741BB"/>
    <w:rsid w:val="00484A54"/>
    <w:rsid w:val="004A526F"/>
    <w:rsid w:val="004C23D1"/>
    <w:rsid w:val="004D2106"/>
    <w:rsid w:val="004F18E3"/>
    <w:rsid w:val="00503C57"/>
    <w:rsid w:val="005074A2"/>
    <w:rsid w:val="00514968"/>
    <w:rsid w:val="005160A7"/>
    <w:rsid w:val="005214C1"/>
    <w:rsid w:val="00540176"/>
    <w:rsid w:val="00541125"/>
    <w:rsid w:val="00553800"/>
    <w:rsid w:val="0055754F"/>
    <w:rsid w:val="0055783B"/>
    <w:rsid w:val="005752E4"/>
    <w:rsid w:val="00582C9E"/>
    <w:rsid w:val="0059185A"/>
    <w:rsid w:val="005C1F52"/>
    <w:rsid w:val="005C3060"/>
    <w:rsid w:val="005D479F"/>
    <w:rsid w:val="005E012E"/>
    <w:rsid w:val="005E1631"/>
    <w:rsid w:val="005E3580"/>
    <w:rsid w:val="006001F8"/>
    <w:rsid w:val="00607944"/>
    <w:rsid w:val="00613448"/>
    <w:rsid w:val="006307C6"/>
    <w:rsid w:val="00632FF5"/>
    <w:rsid w:val="0064379B"/>
    <w:rsid w:val="006458F9"/>
    <w:rsid w:val="0065104E"/>
    <w:rsid w:val="00661BB2"/>
    <w:rsid w:val="00662218"/>
    <w:rsid w:val="006625D1"/>
    <w:rsid w:val="006666F4"/>
    <w:rsid w:val="00672DFC"/>
    <w:rsid w:val="00680899"/>
    <w:rsid w:val="006964DA"/>
    <w:rsid w:val="00697BAF"/>
    <w:rsid w:val="006B0EBE"/>
    <w:rsid w:val="006E0745"/>
    <w:rsid w:val="006E13F1"/>
    <w:rsid w:val="006F3E67"/>
    <w:rsid w:val="006F58F3"/>
    <w:rsid w:val="006F5950"/>
    <w:rsid w:val="007039DB"/>
    <w:rsid w:val="00715589"/>
    <w:rsid w:val="007210D6"/>
    <w:rsid w:val="007234B6"/>
    <w:rsid w:val="00727AD3"/>
    <w:rsid w:val="00733073"/>
    <w:rsid w:val="0073500E"/>
    <w:rsid w:val="007371FF"/>
    <w:rsid w:val="00757218"/>
    <w:rsid w:val="007609AB"/>
    <w:rsid w:val="007710C4"/>
    <w:rsid w:val="00772C0A"/>
    <w:rsid w:val="00781DFF"/>
    <w:rsid w:val="00782201"/>
    <w:rsid w:val="0079647D"/>
    <w:rsid w:val="00796FDE"/>
    <w:rsid w:val="00797CAE"/>
    <w:rsid w:val="007A5A63"/>
    <w:rsid w:val="007B12C0"/>
    <w:rsid w:val="007B422F"/>
    <w:rsid w:val="007C3A30"/>
    <w:rsid w:val="007D3825"/>
    <w:rsid w:val="007D56E5"/>
    <w:rsid w:val="007E599E"/>
    <w:rsid w:val="007E7FEA"/>
    <w:rsid w:val="007F0FD4"/>
    <w:rsid w:val="007F23C8"/>
    <w:rsid w:val="00803548"/>
    <w:rsid w:val="00804AB9"/>
    <w:rsid w:val="00805895"/>
    <w:rsid w:val="00805BB5"/>
    <w:rsid w:val="008105D3"/>
    <w:rsid w:val="008152C1"/>
    <w:rsid w:val="00815DA5"/>
    <w:rsid w:val="00816A3D"/>
    <w:rsid w:val="00817D18"/>
    <w:rsid w:val="00833B1B"/>
    <w:rsid w:val="008420E7"/>
    <w:rsid w:val="00844819"/>
    <w:rsid w:val="00844E27"/>
    <w:rsid w:val="00851004"/>
    <w:rsid w:val="0085509E"/>
    <w:rsid w:val="008576E9"/>
    <w:rsid w:val="00866793"/>
    <w:rsid w:val="00873244"/>
    <w:rsid w:val="00876230"/>
    <w:rsid w:val="00881F2F"/>
    <w:rsid w:val="0088254E"/>
    <w:rsid w:val="008921D1"/>
    <w:rsid w:val="008931E3"/>
    <w:rsid w:val="008951C9"/>
    <w:rsid w:val="008B72E8"/>
    <w:rsid w:val="008C28E6"/>
    <w:rsid w:val="008C31EF"/>
    <w:rsid w:val="008C6BEC"/>
    <w:rsid w:val="008E0606"/>
    <w:rsid w:val="008E0E51"/>
    <w:rsid w:val="008E1C81"/>
    <w:rsid w:val="008E49ED"/>
    <w:rsid w:val="008F0A6A"/>
    <w:rsid w:val="008F3DDC"/>
    <w:rsid w:val="008F717D"/>
    <w:rsid w:val="009025DD"/>
    <w:rsid w:val="00927909"/>
    <w:rsid w:val="0093019C"/>
    <w:rsid w:val="00941D82"/>
    <w:rsid w:val="00946A49"/>
    <w:rsid w:val="00950696"/>
    <w:rsid w:val="00953E32"/>
    <w:rsid w:val="00954AF5"/>
    <w:rsid w:val="00955A39"/>
    <w:rsid w:val="00976D07"/>
    <w:rsid w:val="00992621"/>
    <w:rsid w:val="009A323D"/>
    <w:rsid w:val="009A6208"/>
    <w:rsid w:val="009B15EC"/>
    <w:rsid w:val="009C6D4B"/>
    <w:rsid w:val="009D3210"/>
    <w:rsid w:val="009E14C7"/>
    <w:rsid w:val="009E1546"/>
    <w:rsid w:val="00A21A66"/>
    <w:rsid w:val="00A241E9"/>
    <w:rsid w:val="00A630E8"/>
    <w:rsid w:val="00A711F9"/>
    <w:rsid w:val="00A81E2F"/>
    <w:rsid w:val="00A87AEB"/>
    <w:rsid w:val="00A93611"/>
    <w:rsid w:val="00AA04F5"/>
    <w:rsid w:val="00AA17CF"/>
    <w:rsid w:val="00AA693C"/>
    <w:rsid w:val="00AB2137"/>
    <w:rsid w:val="00AB3CB9"/>
    <w:rsid w:val="00AB4B8E"/>
    <w:rsid w:val="00AC5986"/>
    <w:rsid w:val="00AD1F6C"/>
    <w:rsid w:val="00AD2C28"/>
    <w:rsid w:val="00AE0609"/>
    <w:rsid w:val="00AE4C54"/>
    <w:rsid w:val="00AF35BE"/>
    <w:rsid w:val="00AF7915"/>
    <w:rsid w:val="00B22101"/>
    <w:rsid w:val="00B22C37"/>
    <w:rsid w:val="00B249C2"/>
    <w:rsid w:val="00B25D00"/>
    <w:rsid w:val="00B32586"/>
    <w:rsid w:val="00B815EA"/>
    <w:rsid w:val="00B85F02"/>
    <w:rsid w:val="00B9025E"/>
    <w:rsid w:val="00BA2BD6"/>
    <w:rsid w:val="00BB065E"/>
    <w:rsid w:val="00BB27A6"/>
    <w:rsid w:val="00BB2AEF"/>
    <w:rsid w:val="00BC56DB"/>
    <w:rsid w:val="00BC7B0D"/>
    <w:rsid w:val="00BD44AD"/>
    <w:rsid w:val="00BD7979"/>
    <w:rsid w:val="00BE2605"/>
    <w:rsid w:val="00BE390B"/>
    <w:rsid w:val="00BE5376"/>
    <w:rsid w:val="00BF2C3F"/>
    <w:rsid w:val="00BF6D6A"/>
    <w:rsid w:val="00C0736B"/>
    <w:rsid w:val="00C12676"/>
    <w:rsid w:val="00C1345A"/>
    <w:rsid w:val="00C16318"/>
    <w:rsid w:val="00C167EF"/>
    <w:rsid w:val="00C235F8"/>
    <w:rsid w:val="00C250AE"/>
    <w:rsid w:val="00C309A3"/>
    <w:rsid w:val="00C50A6B"/>
    <w:rsid w:val="00C53409"/>
    <w:rsid w:val="00C632F3"/>
    <w:rsid w:val="00C63F34"/>
    <w:rsid w:val="00C67306"/>
    <w:rsid w:val="00C70F34"/>
    <w:rsid w:val="00C755C1"/>
    <w:rsid w:val="00C83B3D"/>
    <w:rsid w:val="00CA5709"/>
    <w:rsid w:val="00CD4B32"/>
    <w:rsid w:val="00CE4149"/>
    <w:rsid w:val="00CF7E16"/>
    <w:rsid w:val="00D1291A"/>
    <w:rsid w:val="00D14549"/>
    <w:rsid w:val="00D20A1B"/>
    <w:rsid w:val="00D441F4"/>
    <w:rsid w:val="00D52F16"/>
    <w:rsid w:val="00D5720D"/>
    <w:rsid w:val="00D61DE0"/>
    <w:rsid w:val="00D8197A"/>
    <w:rsid w:val="00D86BE0"/>
    <w:rsid w:val="00DA1D39"/>
    <w:rsid w:val="00DA25FA"/>
    <w:rsid w:val="00DA299C"/>
    <w:rsid w:val="00DC15F2"/>
    <w:rsid w:val="00DC2BA2"/>
    <w:rsid w:val="00DC44AF"/>
    <w:rsid w:val="00DC6558"/>
    <w:rsid w:val="00DC69E8"/>
    <w:rsid w:val="00DD24FB"/>
    <w:rsid w:val="00DE5E80"/>
    <w:rsid w:val="00E04639"/>
    <w:rsid w:val="00E23186"/>
    <w:rsid w:val="00E23ABE"/>
    <w:rsid w:val="00E25C01"/>
    <w:rsid w:val="00E27C72"/>
    <w:rsid w:val="00E314A3"/>
    <w:rsid w:val="00E33F02"/>
    <w:rsid w:val="00E34AB4"/>
    <w:rsid w:val="00E43122"/>
    <w:rsid w:val="00E50EF2"/>
    <w:rsid w:val="00E53184"/>
    <w:rsid w:val="00E56702"/>
    <w:rsid w:val="00E67648"/>
    <w:rsid w:val="00E7534A"/>
    <w:rsid w:val="00E84452"/>
    <w:rsid w:val="00E85BF1"/>
    <w:rsid w:val="00E86685"/>
    <w:rsid w:val="00E96548"/>
    <w:rsid w:val="00E96919"/>
    <w:rsid w:val="00E969F3"/>
    <w:rsid w:val="00EA1662"/>
    <w:rsid w:val="00EA3B1C"/>
    <w:rsid w:val="00EB04F9"/>
    <w:rsid w:val="00EB547B"/>
    <w:rsid w:val="00EC7BCB"/>
    <w:rsid w:val="00EC7DE5"/>
    <w:rsid w:val="00ED4BA1"/>
    <w:rsid w:val="00EE009D"/>
    <w:rsid w:val="00EF0C6B"/>
    <w:rsid w:val="00EF4D6F"/>
    <w:rsid w:val="00F01428"/>
    <w:rsid w:val="00F06D2B"/>
    <w:rsid w:val="00F10B4F"/>
    <w:rsid w:val="00F11720"/>
    <w:rsid w:val="00F11E37"/>
    <w:rsid w:val="00F3027B"/>
    <w:rsid w:val="00F303AE"/>
    <w:rsid w:val="00F430D3"/>
    <w:rsid w:val="00F565D2"/>
    <w:rsid w:val="00F72B78"/>
    <w:rsid w:val="00F90EB1"/>
    <w:rsid w:val="00F93EA6"/>
    <w:rsid w:val="00F93FE3"/>
    <w:rsid w:val="00F956A2"/>
    <w:rsid w:val="00FA2EFB"/>
    <w:rsid w:val="00FA33DF"/>
    <w:rsid w:val="00FA6892"/>
    <w:rsid w:val="00FB493C"/>
    <w:rsid w:val="00FC4316"/>
    <w:rsid w:val="00FC4A48"/>
    <w:rsid w:val="00FD7F22"/>
    <w:rsid w:val="00FE0351"/>
    <w:rsid w:val="00FF247B"/>
    <w:rsid w:val="00FF3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9184BF"/>
  <w15:docId w15:val="{F7DB554F-6268-4E7A-AC23-77BE3536D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sr-Latn-R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DDC"/>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locked/>
    <w:rsid w:val="00946A49"/>
    <w:pPr>
      <w:keepNext/>
      <w:outlineLvl w:val="0"/>
    </w:pPr>
    <w:rPr>
      <w:rFonts w:eastAsia="Calibri"/>
      <w:b/>
      <w:szCs w:val="20"/>
      <w:lang w:eastAsia="ja-JP"/>
    </w:rPr>
  </w:style>
  <w:style w:type="paragraph" w:styleId="Heading2">
    <w:name w:val="heading 2"/>
    <w:basedOn w:val="Normal"/>
    <w:next w:val="Normal"/>
    <w:link w:val="Heading2Char"/>
    <w:semiHidden/>
    <w:unhideWhenUsed/>
    <w:qFormat/>
    <w:locked/>
    <w:rsid w:val="0071558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9"/>
    <w:qFormat/>
    <w:locked/>
    <w:rsid w:val="00EB04F9"/>
    <w:pPr>
      <w:keepNext/>
      <w:keepLines/>
      <w:spacing w:before="200"/>
      <w:outlineLvl w:val="3"/>
    </w:pPr>
    <w:rPr>
      <w:rFonts w:ascii="Cambria" w:hAnsi="Cambria"/>
      <w:b/>
      <w:bCs/>
      <w:i/>
      <w:i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46A49"/>
    <w:rPr>
      <w:rFonts w:ascii="Times New Roman" w:hAnsi="Times New Roman" w:cs="Times New Roman"/>
      <w:b/>
      <w:sz w:val="20"/>
      <w:szCs w:val="20"/>
      <w:lang w:val="hu-HU" w:eastAsia="ja-JP"/>
    </w:rPr>
  </w:style>
  <w:style w:type="character" w:customStyle="1" w:styleId="Heading4Char">
    <w:name w:val="Heading 4 Char"/>
    <w:link w:val="Heading4"/>
    <w:uiPriority w:val="99"/>
    <w:semiHidden/>
    <w:locked/>
    <w:rsid w:val="00EB04F9"/>
    <w:rPr>
      <w:rFonts w:ascii="Cambria" w:hAnsi="Cambria" w:cs="Times New Roman"/>
      <w:b/>
      <w:bCs/>
      <w:i/>
      <w:iCs/>
      <w:color w:val="4F81BD"/>
      <w:sz w:val="24"/>
      <w:szCs w:val="24"/>
    </w:rPr>
  </w:style>
  <w:style w:type="paragraph" w:styleId="BlockText">
    <w:name w:val="Block Text"/>
    <w:basedOn w:val="Normal"/>
    <w:uiPriority w:val="99"/>
    <w:rsid w:val="008F3DDC"/>
    <w:pPr>
      <w:tabs>
        <w:tab w:val="left" w:pos="5423"/>
        <w:tab w:val="left" w:pos="5797"/>
      </w:tabs>
      <w:ind w:left="-374" w:right="-833" w:firstLine="374"/>
      <w:jc w:val="both"/>
    </w:pPr>
  </w:style>
  <w:style w:type="paragraph" w:styleId="Header">
    <w:name w:val="header"/>
    <w:basedOn w:val="Normal"/>
    <w:link w:val="HeaderChar"/>
    <w:uiPriority w:val="99"/>
    <w:rsid w:val="008F3DDC"/>
    <w:pPr>
      <w:tabs>
        <w:tab w:val="center" w:pos="4320"/>
        <w:tab w:val="right" w:pos="8640"/>
      </w:tabs>
    </w:pPr>
    <w:rPr>
      <w:rFonts w:eastAsia="Calibri"/>
      <w:szCs w:val="20"/>
      <w:lang w:eastAsia="ja-JP"/>
    </w:rPr>
  </w:style>
  <w:style w:type="character" w:customStyle="1" w:styleId="HeaderChar">
    <w:name w:val="Header Char"/>
    <w:link w:val="Header"/>
    <w:uiPriority w:val="99"/>
    <w:locked/>
    <w:rsid w:val="008F3DDC"/>
    <w:rPr>
      <w:rFonts w:ascii="Times New Roman" w:hAnsi="Times New Roman" w:cs="Times New Roman"/>
      <w:sz w:val="24"/>
      <w:lang w:val="hu-HU"/>
    </w:rPr>
  </w:style>
  <w:style w:type="character" w:styleId="PageNumber">
    <w:name w:val="page number"/>
    <w:uiPriority w:val="99"/>
    <w:rsid w:val="008F3DDC"/>
    <w:rPr>
      <w:rFonts w:cs="Times New Roman"/>
    </w:rPr>
  </w:style>
  <w:style w:type="paragraph" w:styleId="Title">
    <w:name w:val="Title"/>
    <w:basedOn w:val="Normal"/>
    <w:link w:val="TitleChar"/>
    <w:uiPriority w:val="99"/>
    <w:qFormat/>
    <w:rsid w:val="008F3DDC"/>
    <w:pPr>
      <w:jc w:val="center"/>
    </w:pPr>
    <w:rPr>
      <w:rFonts w:eastAsia="Calibri"/>
      <w:b/>
      <w:szCs w:val="20"/>
      <w:lang w:eastAsia="ja-JP"/>
    </w:rPr>
  </w:style>
  <w:style w:type="character" w:customStyle="1" w:styleId="TitleChar">
    <w:name w:val="Title Char"/>
    <w:link w:val="Title"/>
    <w:uiPriority w:val="99"/>
    <w:locked/>
    <w:rsid w:val="008F3DDC"/>
    <w:rPr>
      <w:rFonts w:ascii="Times New Roman" w:hAnsi="Times New Roman" w:cs="Times New Roman"/>
      <w:b/>
      <w:sz w:val="24"/>
      <w:lang w:val="hu-HU"/>
    </w:rPr>
  </w:style>
  <w:style w:type="paragraph" w:styleId="BalloonText">
    <w:name w:val="Balloon Text"/>
    <w:basedOn w:val="Normal"/>
    <w:link w:val="BalloonTextChar"/>
    <w:uiPriority w:val="99"/>
    <w:semiHidden/>
    <w:rsid w:val="008F3DDC"/>
    <w:rPr>
      <w:rFonts w:ascii="Tahoma" w:eastAsia="Calibri" w:hAnsi="Tahoma"/>
      <w:sz w:val="16"/>
      <w:szCs w:val="20"/>
      <w:lang w:eastAsia="ja-JP"/>
    </w:rPr>
  </w:style>
  <w:style w:type="character" w:customStyle="1" w:styleId="BalloonTextChar">
    <w:name w:val="Balloon Text Char"/>
    <w:link w:val="BalloonText"/>
    <w:uiPriority w:val="99"/>
    <w:semiHidden/>
    <w:locked/>
    <w:rsid w:val="008F3DDC"/>
    <w:rPr>
      <w:rFonts w:ascii="Tahoma" w:hAnsi="Tahoma" w:cs="Times New Roman"/>
      <w:sz w:val="16"/>
      <w:lang w:val="hu-HU"/>
    </w:rPr>
  </w:style>
  <w:style w:type="paragraph" w:styleId="Footer">
    <w:name w:val="footer"/>
    <w:basedOn w:val="Normal"/>
    <w:link w:val="FooterChar"/>
    <w:uiPriority w:val="99"/>
    <w:rsid w:val="00E50EF2"/>
    <w:pPr>
      <w:tabs>
        <w:tab w:val="center" w:pos="4536"/>
        <w:tab w:val="right" w:pos="9072"/>
      </w:tabs>
    </w:pPr>
    <w:rPr>
      <w:rFonts w:eastAsia="Calibri"/>
      <w:szCs w:val="20"/>
      <w:lang w:eastAsia="ja-JP"/>
    </w:rPr>
  </w:style>
  <w:style w:type="character" w:customStyle="1" w:styleId="FooterChar">
    <w:name w:val="Footer Char"/>
    <w:link w:val="Footer"/>
    <w:uiPriority w:val="99"/>
    <w:locked/>
    <w:rsid w:val="00E50EF2"/>
    <w:rPr>
      <w:rFonts w:ascii="Times New Roman" w:hAnsi="Times New Roman" w:cs="Times New Roman"/>
      <w:sz w:val="24"/>
      <w:lang w:val="hu-HU"/>
    </w:rPr>
  </w:style>
  <w:style w:type="paragraph" w:styleId="ListParagraph">
    <w:name w:val="List Paragraph"/>
    <w:basedOn w:val="Normal"/>
    <w:uiPriority w:val="99"/>
    <w:qFormat/>
    <w:rsid w:val="00C632F3"/>
    <w:pPr>
      <w:ind w:left="708"/>
    </w:pPr>
  </w:style>
  <w:style w:type="character" w:styleId="Hyperlink">
    <w:name w:val="Hyperlink"/>
    <w:uiPriority w:val="99"/>
    <w:rsid w:val="00946A49"/>
    <w:rPr>
      <w:rFonts w:cs="Times New Roman"/>
      <w:color w:val="0000FF"/>
      <w:u w:val="single"/>
    </w:rPr>
  </w:style>
  <w:style w:type="character" w:customStyle="1" w:styleId="Bodytext2">
    <w:name w:val="Body text (2)"/>
    <w:uiPriority w:val="99"/>
    <w:rsid w:val="00383214"/>
    <w:rPr>
      <w:rFonts w:ascii="Calibri" w:hAnsi="Calibri" w:cs="Calibri"/>
      <w:color w:val="26252A"/>
      <w:spacing w:val="0"/>
      <w:w w:val="100"/>
      <w:position w:val="0"/>
      <w:sz w:val="21"/>
      <w:szCs w:val="21"/>
      <w:u w:val="none"/>
    </w:rPr>
  </w:style>
  <w:style w:type="paragraph" w:customStyle="1" w:styleId="podnaslovpropisa">
    <w:name w:val="podnaslovpropisa"/>
    <w:basedOn w:val="Normal"/>
    <w:uiPriority w:val="99"/>
    <w:rsid w:val="00EB04F9"/>
    <w:pPr>
      <w:shd w:val="clear" w:color="auto" w:fill="000000"/>
      <w:spacing w:before="100" w:beforeAutospacing="1" w:after="100" w:afterAutospacing="1" w:line="264" w:lineRule="auto"/>
      <w:jc w:val="center"/>
    </w:pPr>
    <w:rPr>
      <w:rFonts w:ascii="Arial" w:hAnsi="Arial" w:cs="Arial"/>
      <w:i/>
      <w:iCs/>
      <w:color w:val="FFE8BF"/>
      <w:sz w:val="26"/>
      <w:szCs w:val="26"/>
    </w:rPr>
  </w:style>
  <w:style w:type="paragraph" w:styleId="BodyTextIndent">
    <w:name w:val="Body Text Indent"/>
    <w:basedOn w:val="Normal"/>
    <w:link w:val="BodyTextIndentChar"/>
    <w:uiPriority w:val="99"/>
    <w:semiHidden/>
    <w:unhideWhenUsed/>
    <w:rsid w:val="00FD7F22"/>
    <w:pPr>
      <w:spacing w:after="120"/>
      <w:ind w:left="283"/>
    </w:pPr>
  </w:style>
  <w:style w:type="character" w:customStyle="1" w:styleId="BodyTextIndentChar">
    <w:name w:val="Body Text Indent Char"/>
    <w:basedOn w:val="DefaultParagraphFont"/>
    <w:link w:val="BodyTextIndent"/>
    <w:uiPriority w:val="99"/>
    <w:semiHidden/>
    <w:rsid w:val="00FD7F22"/>
    <w:rPr>
      <w:rFonts w:ascii="Times New Roman" w:eastAsia="Times New Roman" w:hAnsi="Times New Roman"/>
      <w:sz w:val="24"/>
      <w:szCs w:val="24"/>
      <w:lang w:val="hu-HU" w:eastAsia="en-US"/>
    </w:rPr>
  </w:style>
  <w:style w:type="character" w:customStyle="1" w:styleId="Heading2Char">
    <w:name w:val="Heading 2 Char"/>
    <w:basedOn w:val="DefaultParagraphFont"/>
    <w:link w:val="Heading2"/>
    <w:semiHidden/>
    <w:rsid w:val="00715589"/>
    <w:rPr>
      <w:rFonts w:asciiTheme="majorHAnsi" w:eastAsiaTheme="majorEastAsia" w:hAnsiTheme="majorHAnsi" w:cstheme="majorBidi"/>
      <w:color w:val="365F91" w:themeColor="accent1" w:themeShade="BF"/>
      <w:sz w:val="26"/>
      <w:szCs w:val="26"/>
      <w:lang w:val="hu-H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304273">
      <w:bodyDiv w:val="1"/>
      <w:marLeft w:val="0"/>
      <w:marRight w:val="0"/>
      <w:marTop w:val="0"/>
      <w:marBottom w:val="0"/>
      <w:divBdr>
        <w:top w:val="none" w:sz="0" w:space="0" w:color="auto"/>
        <w:left w:val="none" w:sz="0" w:space="0" w:color="auto"/>
        <w:bottom w:val="none" w:sz="0" w:space="0" w:color="auto"/>
        <w:right w:val="none" w:sz="0" w:space="0" w:color="auto"/>
      </w:divBdr>
    </w:div>
    <w:div w:id="1868640932">
      <w:marLeft w:val="0"/>
      <w:marRight w:val="0"/>
      <w:marTop w:val="0"/>
      <w:marBottom w:val="0"/>
      <w:divBdr>
        <w:top w:val="none" w:sz="0" w:space="0" w:color="auto"/>
        <w:left w:val="none" w:sz="0" w:space="0" w:color="auto"/>
        <w:bottom w:val="none" w:sz="0" w:space="0" w:color="auto"/>
        <w:right w:val="none" w:sz="0" w:space="0" w:color="auto"/>
      </w:divBdr>
    </w:div>
    <w:div w:id="1868640933">
      <w:marLeft w:val="0"/>
      <w:marRight w:val="0"/>
      <w:marTop w:val="0"/>
      <w:marBottom w:val="0"/>
      <w:divBdr>
        <w:top w:val="none" w:sz="0" w:space="0" w:color="auto"/>
        <w:left w:val="none" w:sz="0" w:space="0" w:color="auto"/>
        <w:bottom w:val="none" w:sz="0" w:space="0" w:color="auto"/>
        <w:right w:val="none" w:sz="0" w:space="0" w:color="auto"/>
      </w:divBdr>
    </w:div>
    <w:div w:id="1868640934">
      <w:marLeft w:val="0"/>
      <w:marRight w:val="0"/>
      <w:marTop w:val="0"/>
      <w:marBottom w:val="0"/>
      <w:divBdr>
        <w:top w:val="none" w:sz="0" w:space="0" w:color="auto"/>
        <w:left w:val="none" w:sz="0" w:space="0" w:color="auto"/>
        <w:bottom w:val="none" w:sz="0" w:space="0" w:color="auto"/>
        <w:right w:val="none" w:sz="0" w:space="0" w:color="auto"/>
      </w:divBdr>
    </w:div>
    <w:div w:id="1868640935">
      <w:marLeft w:val="0"/>
      <w:marRight w:val="0"/>
      <w:marTop w:val="0"/>
      <w:marBottom w:val="0"/>
      <w:divBdr>
        <w:top w:val="none" w:sz="0" w:space="0" w:color="auto"/>
        <w:left w:val="none" w:sz="0" w:space="0" w:color="auto"/>
        <w:bottom w:val="none" w:sz="0" w:space="0" w:color="auto"/>
        <w:right w:val="none" w:sz="0" w:space="0" w:color="auto"/>
      </w:divBdr>
    </w:div>
    <w:div w:id="18686409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unz@vojvodin&#1072;.gov.r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644</Words>
  <Characters>4881</Characters>
  <Application>Microsoft Office Word</Application>
  <DocSecurity>0</DocSecurity>
  <Lines>93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Knezevic</dc:creator>
  <cp:keywords/>
  <dc:description/>
  <cp:lastModifiedBy>Sabina Terteli</cp:lastModifiedBy>
  <cp:revision>12</cp:revision>
  <cp:lastPrinted>2024-05-20T12:32:00Z</cp:lastPrinted>
  <dcterms:created xsi:type="dcterms:W3CDTF">2024-05-27T11:05:00Z</dcterms:created>
  <dcterms:modified xsi:type="dcterms:W3CDTF">2024-05-28T09:17:00Z</dcterms:modified>
</cp:coreProperties>
</file>