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2694"/>
        <w:gridCol w:w="3969"/>
        <w:gridCol w:w="2835"/>
      </w:tblGrid>
      <w:tr w:rsidR="00EC3759" w:rsidRPr="00FB79FD" w14:paraId="7DBFDF43" w14:textId="77777777" w:rsidTr="004E5030">
        <w:trPr>
          <w:trHeight w:val="1975"/>
        </w:trPr>
        <w:tc>
          <w:tcPr>
            <w:tcW w:w="2694" w:type="dxa"/>
          </w:tcPr>
          <w:p w14:paraId="2C09ED85" w14:textId="6AD74774" w:rsidR="00EC3759" w:rsidRPr="00FB79FD" w:rsidRDefault="009E5552" w:rsidP="004E503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</w:tcPr>
          <w:p w14:paraId="671E6DA4" w14:textId="69A7B5FC" w:rsidR="00EC3759" w:rsidRPr="00FB79FD" w:rsidRDefault="004E5030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Republika Srbija</w:t>
            </w:r>
          </w:p>
          <w:p w14:paraId="1561255E" w14:textId="509F07B0" w:rsidR="00EC3759" w:rsidRPr="00FB79FD" w:rsidRDefault="004E5030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Autonomna Pokrajina Vojvodina</w:t>
            </w:r>
          </w:p>
          <w:p w14:paraId="4AE33322" w14:textId="77777777" w:rsidR="00EC3759" w:rsidRPr="00FB79FD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092D6ABC" w14:textId="2210ED23" w:rsidR="00EC3759" w:rsidRPr="00FB79FD" w:rsidRDefault="004E5030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Pokrajinsko tajništvo za obrazovanje, propise,</w:t>
            </w:r>
          </w:p>
          <w:p w14:paraId="2E64576F" w14:textId="568F78DA" w:rsidR="00EC3759" w:rsidRPr="00FB79FD" w:rsidRDefault="004E5030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upravu i nacionalne manjine – nacionalne zajednice</w:t>
            </w:r>
          </w:p>
          <w:p w14:paraId="5A7B0C72" w14:textId="77777777" w:rsidR="00EC3759" w:rsidRPr="00FB79FD" w:rsidRDefault="00EC3759" w:rsidP="001A509B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3D996A6C" w14:textId="77777777" w:rsidR="00EC3759" w:rsidRPr="00FB79FD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4194987C" w14:textId="7F4E876D" w:rsidR="00EC3759" w:rsidRPr="00FB79FD" w:rsidRDefault="004E5030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7CAAB26C" w14:textId="646FDB2F" w:rsidR="00EC3759" w:rsidRPr="00FB79FD" w:rsidRDefault="004E5030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4609</w:t>
            </w:r>
          </w:p>
          <w:p w14:paraId="3B8BD039" w14:textId="631D4A3E" w:rsidR="00EC3759" w:rsidRPr="00FB79FD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ounz@vojvodina.gov.rs</w:t>
            </w:r>
          </w:p>
        </w:tc>
      </w:tr>
      <w:tr w:rsidR="00EC3759" w:rsidRPr="00FB79FD" w14:paraId="61E04232" w14:textId="77777777" w:rsidTr="004E5030">
        <w:trPr>
          <w:trHeight w:val="305"/>
        </w:trPr>
        <w:tc>
          <w:tcPr>
            <w:tcW w:w="2694" w:type="dxa"/>
          </w:tcPr>
          <w:p w14:paraId="44E51543" w14:textId="77777777" w:rsidR="00EC3759" w:rsidRPr="00FB79FD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36D7200" w14:textId="77777777" w:rsidR="00EC3759" w:rsidRPr="00FB79FD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7F0D2FFA" w14:textId="1DF9A19D" w:rsidR="00EC3759" w:rsidRPr="00FB79FD" w:rsidRDefault="004E5030" w:rsidP="004E5030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KLASA: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</w:p>
        </w:tc>
        <w:tc>
          <w:tcPr>
            <w:tcW w:w="2835" w:type="dxa"/>
          </w:tcPr>
          <w:p w14:paraId="37F69197" w14:textId="77777777" w:rsidR="00EC3759" w:rsidRPr="00FB79FD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648F208A" w14:textId="7CBB40B2" w:rsidR="00EC3759" w:rsidRPr="00FB79FD" w:rsidRDefault="004E5030" w:rsidP="004E503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DATUM: 7.</w:t>
            </w:r>
            <w:r w:rsidR="00D726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5.</w:t>
            </w:r>
            <w:r w:rsidR="00D726C5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>2024. godine</w:t>
            </w:r>
          </w:p>
        </w:tc>
      </w:tr>
    </w:tbl>
    <w:p w14:paraId="73585FDD" w14:textId="77777777" w:rsidR="00EC3759" w:rsidRPr="00FB79FD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6B16C40" w14:textId="44FEBE59" w:rsidR="00F773D5" w:rsidRPr="00FB79FD" w:rsidRDefault="004E5030" w:rsidP="0052504F">
      <w:pPr>
        <w:spacing w:after="120"/>
        <w:ind w:firstLine="567"/>
        <w:jc w:val="both"/>
        <w:rPr>
          <w:rFonts w:cs="Calibri"/>
        </w:rPr>
      </w:pPr>
      <w:r>
        <w:t xml:space="preserve">Na temelju članaka 15., 16. stavka 5. i 24. stavka 2. Pokrajinske skupštinske odluke o pokrajinskoj upravi („Službeni list APV”, broj: 37/14, 54/14 - dr. odluka, 37/16, 29/17, 24/19, 66/20 i 38/2021), članka 8. Pravilnika o dodjeli proračunskih sredstava Pokrajinskog tajništva za obrazovanje, propise, upravu i nacionalne manjine - nacionalne zajednice za financiranje i sufinanciranje osnovnih i srednjih škola u APV Vojvodini koje realiziraju dvojezičnu nastavu („Službeni list APV“, br. 7/23 i 5/24), a po provedenom Natječaju za financiranje i sufinanciranje osnovnih i srednjih škola u AP Vojvodini koje realiziraju dvojezičnu nastavu u 2024. godini („Službeni list APV“, br. 15/2024), pokrajinski tajnik za obrazovanje, propise, upravu i nacionalne manjine - nacionalne zajednice </w:t>
      </w:r>
      <w:r w:rsidRPr="00472352">
        <w:rPr>
          <w:spacing w:val="40"/>
        </w:rPr>
        <w:t>donosi</w:t>
      </w:r>
      <w:r>
        <w:t>:</w:t>
      </w:r>
    </w:p>
    <w:p w14:paraId="658FB5D1" w14:textId="184D463F" w:rsidR="00EC3759" w:rsidRPr="00FB79FD" w:rsidRDefault="00EC3759" w:rsidP="00234363">
      <w:pPr>
        <w:spacing w:after="0" w:line="240" w:lineRule="auto"/>
        <w:jc w:val="both"/>
        <w:rPr>
          <w:rFonts w:cs="Calibri"/>
        </w:rPr>
      </w:pPr>
    </w:p>
    <w:p w14:paraId="553F0591" w14:textId="5FFB9F08" w:rsidR="00EC3759" w:rsidRPr="00FB79FD" w:rsidRDefault="004E5030" w:rsidP="004E5030">
      <w:pPr>
        <w:keepNext/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RJEŠENJE</w:t>
      </w:r>
    </w:p>
    <w:p w14:paraId="6DC56211" w14:textId="04C1345A" w:rsidR="00EC3759" w:rsidRPr="00FB79FD" w:rsidRDefault="004E5030" w:rsidP="004E5030">
      <w:pPr>
        <w:keepNext/>
        <w:spacing w:after="0" w:line="240" w:lineRule="auto"/>
        <w:jc w:val="center"/>
        <w:rPr>
          <w:rFonts w:cs="Calibri"/>
          <w:b/>
        </w:rPr>
      </w:pPr>
      <w:r>
        <w:rPr>
          <w:b/>
        </w:rPr>
        <w:t>O RASPODJELI PRORAČUNSKIH SREDSTAVA POKRAJINSKOG TAJNIŠTVA ZA OBRAZOVANJE, PROPISE, UPRAVU I NACIONALNE MANJINE – NACIONALNE ZAJEDNICE ZA FINANCIRANJE I SUFINANCIRANJE OSNOVNIH ŠKOLA U AP VOJVODINI KOJE REALIZIRAJU DVOJEZIČNU NASTAVU U 2024. GODINI</w:t>
      </w:r>
    </w:p>
    <w:p w14:paraId="4298AE8B" w14:textId="77777777" w:rsidR="00EC3759" w:rsidRPr="00FB79FD" w:rsidRDefault="00EC3759" w:rsidP="004E5030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4BED987D" w14:textId="6496BD68" w:rsidR="00EC3759" w:rsidRPr="00FB79FD" w:rsidRDefault="004E5030" w:rsidP="004E5030">
      <w:pPr>
        <w:spacing w:after="0" w:line="240" w:lineRule="auto"/>
        <w:ind w:firstLine="567"/>
        <w:jc w:val="both"/>
        <w:rPr>
          <w:rFonts w:cs="Calibri"/>
          <w:color w:val="FF0000"/>
        </w:rPr>
      </w:pPr>
      <w:r>
        <w:rPr>
          <w:color w:val="000000"/>
        </w:rPr>
        <w:t xml:space="preserve">Ovim rješenjem se utvrđuje </w:t>
      </w:r>
      <w:r>
        <w:t xml:space="preserve">raspodjela proračunskih sredstava Pokrajinskog tajništva za obrazovanje, propise, upravu i nacionalne manjine - nacionalne zajednice po Natječaju za financiranje i sufinanciranje osnovnih i srednjih škola u APV Vojvodini koje realiziraju dvojezičnu nastavu 2024. godini („Službeni list APV“, br. 15/2024 - u daljnjem tekstu: Natječaj), </w:t>
      </w:r>
      <w:r>
        <w:rPr>
          <w:b/>
          <w:u w:val="single"/>
        </w:rPr>
        <w:t>u dijelu osnovnog obrazovanja</w:t>
      </w:r>
      <w:r>
        <w:t>.</w:t>
      </w:r>
    </w:p>
    <w:p w14:paraId="16718AE8" w14:textId="77777777" w:rsidR="00EC3759" w:rsidRPr="00FB79FD" w:rsidRDefault="00EC3759" w:rsidP="004E5030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44BF92DF" w14:textId="551B2D38" w:rsidR="009D2085" w:rsidRPr="00FB79FD" w:rsidRDefault="004E5030" w:rsidP="004E5030">
      <w:pPr>
        <w:tabs>
          <w:tab w:val="left" w:pos="1701"/>
        </w:tabs>
        <w:spacing w:after="0" w:line="240" w:lineRule="auto"/>
        <w:ind w:firstLine="567"/>
        <w:jc w:val="both"/>
        <w:rPr>
          <w:rFonts w:cs="Calibri"/>
          <w:b/>
        </w:rPr>
      </w:pPr>
      <w:r>
        <w:t xml:space="preserve">Sredstva opredijeljena Natječajem za osnovno obrazovanje iznose </w:t>
      </w:r>
      <w:r>
        <w:rPr>
          <w:b/>
        </w:rPr>
        <w:t xml:space="preserve">1.673.000,00 dinara, </w:t>
      </w:r>
      <w:r>
        <w:t xml:space="preserve">a ovim rješenjem obavlja se raspodjela sredstava u iznosu od </w:t>
      </w:r>
      <w:r>
        <w:rPr>
          <w:b/>
        </w:rPr>
        <w:t xml:space="preserve">1.529.700,00 dinara i to: za </w:t>
      </w:r>
      <w:r>
        <w:rPr>
          <w:b/>
          <w:color w:val="000000"/>
        </w:rPr>
        <w:t xml:space="preserve">programske troškove 783.000,00 dinara, a za opremu 746.700,00 dinara. </w:t>
      </w:r>
      <w:r>
        <w:t>Ukupno neraspoređena sredstva su</w:t>
      </w:r>
      <w:r>
        <w:rPr>
          <w:b/>
        </w:rPr>
        <w:t xml:space="preserve"> 143.300,00 dinara.</w:t>
      </w:r>
    </w:p>
    <w:p w14:paraId="5B04359A" w14:textId="5F2810ED" w:rsidR="001C2F1D" w:rsidRPr="00FB79FD" w:rsidRDefault="001C2F1D" w:rsidP="001C2F1D">
      <w:pPr>
        <w:spacing w:after="0" w:line="240" w:lineRule="auto"/>
        <w:jc w:val="both"/>
        <w:rPr>
          <w:rFonts w:cs="Calibri"/>
          <w:b/>
        </w:rPr>
      </w:pPr>
    </w:p>
    <w:p w14:paraId="21827EAE" w14:textId="7B011759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>Sredstva se odobravaju osnovnim školama u AP Vojvodini koje realiziraju dvojezičnu nastavu u 2024. godini (u daljnjem tekstu: Korisnici) sukladno priloženoj tablici koja čini sastavni dio ovog rješenja.</w:t>
      </w:r>
    </w:p>
    <w:p w14:paraId="26428EF0" w14:textId="77777777" w:rsidR="00EC3759" w:rsidRPr="00FB79FD" w:rsidRDefault="00EC3759" w:rsidP="004E5030">
      <w:pPr>
        <w:keepNext/>
        <w:tabs>
          <w:tab w:val="left" w:pos="0"/>
          <w:tab w:val="left" w:pos="14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55835BC8" w14:textId="19B69BDD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>Sredstva iz točke II. ovog rješenja utvrđena su Pokrajinskom skupštinskom odlukom o proračunu Autonomne Pokrajine Vojvodine za 2024. godinu, na posebnom razdjelu 06 - Pokrajinskog tajništva za obrazovanje, propise, upravu i nacionalne manjine - nacionalne zajednice (u daljnjem tekstu: Tajništvo) i to u okviru Programa 2003 – Osnovno obrazovanje, Programska aktivnost 1002 - Dvojezična nastava u osnovnim školama, Funkcionalna klasifikacija 910, Izvor financiranja 01 00 – Opći prihodi i primici proračuna, Ekonomska klasifikacija 463 – Transferi ostalim razinama vlasti, 4631 – Tekući transferi ostalim razinama vlasti i 4632 – Kapitalni transferi ostalim razinama vlasti, a prenose se korisnicima sukladno priljevu sredstava u proračun AP Vojvodine, odnosno likvidnim mogućnostima proračuna.</w:t>
      </w:r>
    </w:p>
    <w:p w14:paraId="2B64E11F" w14:textId="0F007746" w:rsidR="00EC3759" w:rsidRPr="00FB79FD" w:rsidRDefault="00EC3759" w:rsidP="004E5030">
      <w:pPr>
        <w:keepNext/>
        <w:tabs>
          <w:tab w:val="left" w:pos="0"/>
          <w:tab w:val="left" w:pos="14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lastRenderedPageBreak/>
        <w:t>IV.</w:t>
      </w:r>
    </w:p>
    <w:p w14:paraId="73E54B22" w14:textId="75F5244D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>Korisnici su dužni, prilikom realizacije namjene za koju su sredstva dodijeljena, postupati sukladno odredbama Zakona o javnim nabavama.</w:t>
      </w:r>
    </w:p>
    <w:p w14:paraId="5AA64B9C" w14:textId="77777777" w:rsidR="00EC3759" w:rsidRPr="00FB79FD" w:rsidRDefault="00EC3759" w:rsidP="004E5030">
      <w:pPr>
        <w:keepNext/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</w:rPr>
      </w:pPr>
      <w:r>
        <w:rPr>
          <w:b/>
        </w:rPr>
        <w:t>V.</w:t>
      </w:r>
    </w:p>
    <w:p w14:paraId="41BDE6C4" w14:textId="705B4B36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>Tajništvo će obavijestiti Korisnike o raspodjeli sredstava koja je utvrđena ovim rješenjem.</w:t>
      </w:r>
    </w:p>
    <w:p w14:paraId="2D4ACD6A" w14:textId="77777777" w:rsidR="00EC3759" w:rsidRPr="00FB79FD" w:rsidRDefault="00EC3759" w:rsidP="004E5030">
      <w:pPr>
        <w:keepNext/>
        <w:tabs>
          <w:tab w:val="left" w:pos="0"/>
          <w:tab w:val="left" w:pos="108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70141C37" w14:textId="0AC68A46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 xml:space="preserve">Tajništvo će obvezu prema korisnicima preuzeti na temelju pismenog ugovora. </w:t>
      </w:r>
    </w:p>
    <w:p w14:paraId="52BDBE1E" w14:textId="77777777" w:rsidR="00EC3759" w:rsidRPr="00FB79FD" w:rsidRDefault="00EC3759" w:rsidP="004E5030">
      <w:pPr>
        <w:keepNext/>
        <w:tabs>
          <w:tab w:val="left" w:pos="126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VII.</w:t>
      </w:r>
    </w:p>
    <w:p w14:paraId="52BA9F57" w14:textId="2641088E" w:rsidR="00EC3759" w:rsidRPr="00FB79FD" w:rsidRDefault="004E5030" w:rsidP="004E5030">
      <w:pPr>
        <w:tabs>
          <w:tab w:val="left" w:pos="1260"/>
          <w:tab w:val="left" w:pos="1440"/>
          <w:tab w:val="left" w:pos="5040"/>
        </w:tabs>
        <w:spacing w:after="0" w:line="240" w:lineRule="auto"/>
        <w:ind w:right="102" w:firstLine="567"/>
        <w:jc w:val="both"/>
        <w:rPr>
          <w:rFonts w:cs="Calibri"/>
          <w:color w:val="000000"/>
        </w:rPr>
      </w:pPr>
      <w:r>
        <w:rPr>
          <w:color w:val="000000"/>
        </w:rPr>
        <w:t>Ovo rješenje je konačno i protiv njega se ne može uložiti žalba.</w:t>
      </w:r>
    </w:p>
    <w:p w14:paraId="274F5E87" w14:textId="77777777" w:rsidR="00EC3759" w:rsidRPr="00FB79FD" w:rsidRDefault="00EC3759" w:rsidP="004E5030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75E7AD06" w14:textId="754BA95D" w:rsidR="00EC3759" w:rsidRPr="00FB79FD" w:rsidRDefault="004E5030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Za izvršenje ovog rješenja zadužuje se Sektor za materijalno-financijske poslove Tajništva.</w:t>
      </w:r>
    </w:p>
    <w:p w14:paraId="53E5A5D5" w14:textId="77777777" w:rsidR="00EC3759" w:rsidRPr="00FB79FD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7AF36A13" w:rsidR="00EC3759" w:rsidRPr="00FB79FD" w:rsidRDefault="004E5030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Rješenje dostaviti:</w:t>
      </w:r>
    </w:p>
    <w:p w14:paraId="23DBDDD9" w14:textId="702A0EE2" w:rsidR="00EC3759" w:rsidRPr="00FB79FD" w:rsidRDefault="004E5030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za materijalno-financijske poslove Tajništva</w:t>
      </w:r>
    </w:p>
    <w:p w14:paraId="44DA8727" w14:textId="5300810F" w:rsidR="00EC3759" w:rsidRPr="00FB79FD" w:rsidRDefault="00472352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Pismohrani</w:t>
      </w:r>
    </w:p>
    <w:p w14:paraId="49ADF3FF" w14:textId="31764891" w:rsidR="003C1D90" w:rsidRPr="00FB79FD" w:rsidRDefault="003C1D90" w:rsidP="003C1D90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FB79FD" w14:paraId="10AEE3CF" w14:textId="77777777" w:rsidTr="004E5030">
        <w:tc>
          <w:tcPr>
            <w:tcW w:w="3116" w:type="dxa"/>
          </w:tcPr>
          <w:p w14:paraId="7C8F18D7" w14:textId="0C95E222" w:rsidR="00C22F23" w:rsidRPr="00FB79FD" w:rsidRDefault="00C22F23" w:rsidP="004E5030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8B8E3DF" w14:textId="77777777" w:rsidR="00C22F23" w:rsidRPr="00FB79FD" w:rsidRDefault="00C22F23" w:rsidP="004E5030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5D6F0D60" w14:textId="0CD0978F" w:rsidR="00C22F23" w:rsidRPr="00FB79FD" w:rsidRDefault="004E5030" w:rsidP="004E5030">
            <w:pPr>
              <w:spacing w:after="0"/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POKRAJINSKI TAJNIK</w:t>
            </w:r>
          </w:p>
          <w:p w14:paraId="1F1F593B" w14:textId="7FCFB9FC" w:rsidR="00C22F23" w:rsidRPr="00FB79FD" w:rsidRDefault="004E5030" w:rsidP="004E5030">
            <w:pPr>
              <w:spacing w:after="0"/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Zsolt Szakállas</w:t>
            </w:r>
          </w:p>
        </w:tc>
      </w:tr>
    </w:tbl>
    <w:p w14:paraId="7D2D400F" w14:textId="77777777" w:rsidR="00EC3759" w:rsidRPr="00FB79FD" w:rsidRDefault="00EC3759" w:rsidP="00787A78">
      <w:pPr>
        <w:spacing w:after="0" w:line="240" w:lineRule="auto"/>
        <w:rPr>
          <w:rFonts w:cs="Calibri"/>
        </w:rPr>
      </w:pPr>
    </w:p>
    <w:sectPr w:rsidR="00EC3759" w:rsidRPr="00FB79FD" w:rsidSect="009F42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0F44C" w14:textId="77777777" w:rsidR="00C1545A" w:rsidRDefault="00C1545A">
      <w:pPr>
        <w:spacing w:after="0" w:line="240" w:lineRule="auto"/>
      </w:pPr>
      <w:r>
        <w:separator/>
      </w:r>
    </w:p>
  </w:endnote>
  <w:endnote w:type="continuationSeparator" w:id="0">
    <w:p w14:paraId="3765AD5E" w14:textId="77777777" w:rsidR="00C1545A" w:rsidRDefault="00C15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14762" w14:textId="77777777" w:rsidR="004E5030" w:rsidRDefault="004E50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884CF" w14:textId="77777777" w:rsidR="004E5030" w:rsidRDefault="004E50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AEE21" w14:textId="77777777" w:rsidR="004E5030" w:rsidRDefault="004E5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10E4E" w14:textId="77777777" w:rsidR="00C1545A" w:rsidRDefault="00C1545A">
      <w:pPr>
        <w:spacing w:after="0" w:line="240" w:lineRule="auto"/>
      </w:pPr>
      <w:r>
        <w:separator/>
      </w:r>
    </w:p>
  </w:footnote>
  <w:footnote w:type="continuationSeparator" w:id="0">
    <w:p w14:paraId="6723E5EE" w14:textId="77777777" w:rsidR="00C1545A" w:rsidRDefault="00C15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4E5030" w:rsidRDefault="004E5030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4E5030" w:rsidRDefault="004E50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F13DF" w14:textId="77777777" w:rsidR="004E5030" w:rsidRDefault="004E50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96327" w14:textId="77777777" w:rsidR="004E5030" w:rsidRDefault="004E5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4116A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E5232"/>
    <w:rsid w:val="002F7B1A"/>
    <w:rsid w:val="00321CE5"/>
    <w:rsid w:val="003522E3"/>
    <w:rsid w:val="003538E3"/>
    <w:rsid w:val="00373158"/>
    <w:rsid w:val="00377C1D"/>
    <w:rsid w:val="003A5843"/>
    <w:rsid w:val="003B3AC2"/>
    <w:rsid w:val="003B4C50"/>
    <w:rsid w:val="003C1D90"/>
    <w:rsid w:val="003E0129"/>
    <w:rsid w:val="003E1A16"/>
    <w:rsid w:val="003F0F78"/>
    <w:rsid w:val="003F60CC"/>
    <w:rsid w:val="00405EF9"/>
    <w:rsid w:val="00444165"/>
    <w:rsid w:val="00447994"/>
    <w:rsid w:val="00453B07"/>
    <w:rsid w:val="00462C40"/>
    <w:rsid w:val="00472352"/>
    <w:rsid w:val="00481564"/>
    <w:rsid w:val="0049304E"/>
    <w:rsid w:val="004A21A4"/>
    <w:rsid w:val="004A51CE"/>
    <w:rsid w:val="004E5030"/>
    <w:rsid w:val="004E5620"/>
    <w:rsid w:val="0052504F"/>
    <w:rsid w:val="00545ADB"/>
    <w:rsid w:val="005531DA"/>
    <w:rsid w:val="00563A37"/>
    <w:rsid w:val="005758EE"/>
    <w:rsid w:val="00593D75"/>
    <w:rsid w:val="005A12E1"/>
    <w:rsid w:val="005C48A6"/>
    <w:rsid w:val="005D18CC"/>
    <w:rsid w:val="00631C95"/>
    <w:rsid w:val="00645904"/>
    <w:rsid w:val="00646F4C"/>
    <w:rsid w:val="0065615A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2DF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1545A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726C5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D7C93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  <w:rsid w:val="00FB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E50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030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B4CE9-BC52-457B-B981-5E3952F5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Mato Groznica</cp:lastModifiedBy>
  <cp:revision>9</cp:revision>
  <cp:lastPrinted>2022-04-20T10:17:00Z</cp:lastPrinted>
  <dcterms:created xsi:type="dcterms:W3CDTF">2024-05-07T12:54:00Z</dcterms:created>
  <dcterms:modified xsi:type="dcterms:W3CDTF">2024-05-08T10:15:00Z</dcterms:modified>
</cp:coreProperties>
</file>