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2207"/>
        <w:gridCol w:w="4172"/>
        <w:gridCol w:w="1276"/>
      </w:tblGrid>
      <w:tr w:rsidR="00DD318F" w:rsidRPr="00CD40C9" w14:paraId="584296ED" w14:textId="77777777" w:rsidTr="00860A60">
        <w:trPr>
          <w:trHeight w:val="1975"/>
        </w:trPr>
        <w:tc>
          <w:tcPr>
            <w:tcW w:w="2552" w:type="dxa"/>
            <w:gridSpan w:val="2"/>
          </w:tcPr>
          <w:p w14:paraId="0DBA279D" w14:textId="77777777" w:rsidR="00DD318F" w:rsidRPr="00CD40C9" w:rsidRDefault="00DD318F" w:rsidP="00860A60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CD40C9">
              <w:rPr>
                <w:rFonts w:asciiTheme="minorHAnsi" w:hAnsiTheme="minorHAnsi"/>
                <w:noProof/>
                <w:color w:val="000000"/>
                <w:sz w:val="20"/>
                <w:szCs w:val="20"/>
              </w:rPr>
              <w:drawing>
                <wp:inline distT="0" distB="0" distL="0" distR="0" wp14:anchorId="4B9D1D15" wp14:editId="657190DC">
                  <wp:extent cx="1487170" cy="962025"/>
                  <wp:effectExtent l="0" t="0" r="0" b="9525"/>
                  <wp:docPr id="2" name="Picture 2" descr="Description: 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escription: 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717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  <w:gridSpan w:val="3"/>
          </w:tcPr>
          <w:p w14:paraId="398E752C" w14:textId="77777777" w:rsidR="00DD318F" w:rsidRPr="00CD40C9" w:rsidRDefault="00DD318F" w:rsidP="00860A60">
            <w:pPr>
              <w:tabs>
                <w:tab w:val="center" w:pos="4703"/>
                <w:tab w:val="right" w:pos="9406"/>
              </w:tabs>
              <w:rPr>
                <w:rFonts w:asciiTheme="minorHAnsi" w:hAnsiTheme="minorHAnsi"/>
                <w:sz w:val="20"/>
                <w:szCs w:val="20"/>
              </w:rPr>
            </w:pPr>
            <w:r w:rsidRPr="00CD40C9">
              <w:rPr>
                <w:rFonts w:asciiTheme="minorHAnsi" w:hAnsiTheme="minorHAnsi"/>
                <w:sz w:val="20"/>
                <w:szCs w:val="20"/>
              </w:rPr>
              <w:t>Szerb Köztársaság</w:t>
            </w:r>
          </w:p>
          <w:p w14:paraId="2931E93C" w14:textId="77777777" w:rsidR="00DD318F" w:rsidRPr="00CD40C9" w:rsidRDefault="00DD318F" w:rsidP="00860A60">
            <w:pPr>
              <w:rPr>
                <w:rFonts w:asciiTheme="minorHAnsi" w:hAnsiTheme="minorHAnsi"/>
                <w:sz w:val="20"/>
                <w:szCs w:val="20"/>
              </w:rPr>
            </w:pPr>
            <w:r w:rsidRPr="00CD40C9">
              <w:rPr>
                <w:rFonts w:asciiTheme="minorHAnsi" w:hAnsiTheme="minorHAnsi"/>
                <w:sz w:val="20"/>
                <w:szCs w:val="20"/>
              </w:rPr>
              <w:t>Vajdaság Autonóm Tartomány</w:t>
            </w:r>
          </w:p>
          <w:p w14:paraId="7ACD6AE0" w14:textId="77777777" w:rsidR="00DD318F" w:rsidRPr="00CD40C9" w:rsidRDefault="00DD318F" w:rsidP="00860A60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CD40C9">
              <w:rPr>
                <w:rFonts w:asciiTheme="minorHAnsi" w:hAnsiTheme="minorHAnsi"/>
                <w:b/>
                <w:sz w:val="20"/>
                <w:szCs w:val="20"/>
              </w:rPr>
              <w:t>Tartományi Oktatási, Jogalkotási, Közigazgatási és</w:t>
            </w:r>
          </w:p>
          <w:p w14:paraId="358A098A" w14:textId="77777777" w:rsidR="00DD318F" w:rsidRPr="00CD40C9" w:rsidRDefault="00DD318F" w:rsidP="00860A60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CD40C9">
              <w:rPr>
                <w:rFonts w:asciiTheme="minorHAnsi" w:hAnsiTheme="minorHAnsi"/>
                <w:b/>
                <w:sz w:val="20"/>
                <w:szCs w:val="20"/>
              </w:rPr>
              <w:t>Nemzeti Kisebbségi - Nemzeti Közösségi Titkárság</w:t>
            </w:r>
          </w:p>
          <w:p w14:paraId="0B9CB7D8" w14:textId="77777777" w:rsidR="00DD318F" w:rsidRPr="00CD40C9" w:rsidRDefault="00DD318F" w:rsidP="00860A60">
            <w:pPr>
              <w:tabs>
                <w:tab w:val="center" w:pos="4703"/>
                <w:tab w:val="right" w:pos="9406"/>
              </w:tabs>
              <w:rPr>
                <w:rFonts w:asciiTheme="minorHAnsi" w:hAnsiTheme="minorHAnsi"/>
                <w:sz w:val="20"/>
                <w:szCs w:val="20"/>
              </w:rPr>
            </w:pPr>
            <w:r w:rsidRPr="00CD40C9">
              <w:rPr>
                <w:rFonts w:asciiTheme="minorHAnsi" w:hAnsiTheme="minorHAnsi"/>
                <w:sz w:val="20"/>
                <w:szCs w:val="20"/>
              </w:rPr>
              <w:t>Mihajlo Pupin sugárút 16., 21000 Újvidék</w:t>
            </w:r>
          </w:p>
          <w:p w14:paraId="1645A29A" w14:textId="77777777" w:rsidR="00DD318F" w:rsidRPr="00CD40C9" w:rsidRDefault="007F402B" w:rsidP="00860A60">
            <w:pPr>
              <w:tabs>
                <w:tab w:val="center" w:pos="4703"/>
                <w:tab w:val="right" w:pos="9406"/>
              </w:tabs>
              <w:rPr>
                <w:rFonts w:asciiTheme="minorHAnsi" w:hAnsiTheme="minorHAnsi"/>
                <w:sz w:val="20"/>
                <w:szCs w:val="20"/>
              </w:rPr>
            </w:pPr>
            <w:r w:rsidRPr="00CD40C9">
              <w:rPr>
                <w:rFonts w:asciiTheme="minorHAnsi" w:hAnsiTheme="minorHAnsi"/>
                <w:sz w:val="20"/>
                <w:szCs w:val="20"/>
              </w:rPr>
              <w:t>Tel.: +381 21  487  48 19</w:t>
            </w:r>
          </w:p>
          <w:p w14:paraId="087BAC37" w14:textId="77777777" w:rsidR="00DD318F" w:rsidRPr="00CD40C9" w:rsidRDefault="006D2E98" w:rsidP="00860A60">
            <w:pPr>
              <w:tabs>
                <w:tab w:val="center" w:pos="4703"/>
                <w:tab w:val="right" w:pos="9406"/>
              </w:tabs>
              <w:rPr>
                <w:rFonts w:asciiTheme="minorHAnsi" w:hAnsiTheme="minorHAnsi"/>
                <w:sz w:val="20"/>
                <w:szCs w:val="20"/>
              </w:rPr>
            </w:pPr>
            <w:hyperlink r:id="rId9" w:history="1">
              <w:r w:rsidR="008371F3" w:rsidRPr="00CD40C9">
                <w:rPr>
                  <w:rFonts w:asciiTheme="minorHAnsi" w:hAnsiTheme="minorHAnsi"/>
                  <w:color w:val="0000FF"/>
                  <w:sz w:val="20"/>
                  <w:szCs w:val="20"/>
                  <w:u w:val="single"/>
                </w:rPr>
                <w:t>ounz@vojvodinа.gov.rs</w:t>
              </w:r>
            </w:hyperlink>
          </w:p>
          <w:p w14:paraId="0B8A6B49" w14:textId="77777777" w:rsidR="00DD318F" w:rsidRPr="00CD40C9" w:rsidRDefault="00DD318F" w:rsidP="00860A60">
            <w:pPr>
              <w:tabs>
                <w:tab w:val="center" w:pos="4703"/>
                <w:tab w:val="right" w:pos="9406"/>
              </w:tabs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DD318F" w:rsidRPr="00CD40C9" w14:paraId="6DB60431" w14:textId="77777777" w:rsidTr="00860A60">
        <w:trPr>
          <w:gridAfter w:val="1"/>
          <w:wAfter w:w="1276" w:type="dxa"/>
          <w:trHeight w:val="305"/>
        </w:trPr>
        <w:tc>
          <w:tcPr>
            <w:tcW w:w="1276" w:type="dxa"/>
          </w:tcPr>
          <w:p w14:paraId="0DA4DFE9" w14:textId="77777777" w:rsidR="00DD318F" w:rsidRPr="00CD40C9" w:rsidRDefault="00DD318F" w:rsidP="00860A60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Theme="minorHAnsi" w:eastAsia="Calibri" w:hAnsiTheme="minorHAnsi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483" w:type="dxa"/>
            <w:gridSpan w:val="2"/>
          </w:tcPr>
          <w:p w14:paraId="092EB102" w14:textId="77777777" w:rsidR="00DD318F" w:rsidRPr="00CD40C9" w:rsidRDefault="00DD318F" w:rsidP="00860A60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/>
                <w:color w:val="000000"/>
                <w:sz w:val="20"/>
                <w:szCs w:val="20"/>
              </w:rPr>
            </w:pPr>
            <w:r w:rsidRPr="00CD40C9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SZÁM: </w:t>
            </w:r>
            <w:r w:rsidRPr="00CD40C9">
              <w:rPr>
                <w:rFonts w:asciiTheme="minorHAnsi" w:hAnsiTheme="minorHAnsi"/>
                <w:sz w:val="20"/>
                <w:szCs w:val="20"/>
              </w:rPr>
              <w:t>128-451-599/2023-01</w:t>
            </w:r>
          </w:p>
          <w:p w14:paraId="5F495884" w14:textId="77777777" w:rsidR="00DD318F" w:rsidRPr="00CD40C9" w:rsidRDefault="00DD318F" w:rsidP="00860A60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4172" w:type="dxa"/>
          </w:tcPr>
          <w:p w14:paraId="1BD5A209" w14:textId="461DAA60" w:rsidR="00DD318F" w:rsidRPr="00CD40C9" w:rsidRDefault="00405976" w:rsidP="006316B4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/>
                <w:color w:val="000000"/>
                <w:sz w:val="20"/>
                <w:szCs w:val="20"/>
              </w:rPr>
            </w:pPr>
            <w:r w:rsidRPr="00CD40C9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DÁTUM: </w:t>
            </w:r>
            <w:r w:rsidRPr="00CD40C9">
              <w:rPr>
                <w:rFonts w:asciiTheme="minorHAnsi" w:hAnsiTheme="minorHAnsi"/>
                <w:sz w:val="20"/>
                <w:szCs w:val="20"/>
              </w:rPr>
              <w:t>2023. 05. 15.</w:t>
            </w:r>
          </w:p>
        </w:tc>
      </w:tr>
    </w:tbl>
    <w:p w14:paraId="7ACBAC3B" w14:textId="77777777" w:rsidR="00DD318F" w:rsidRPr="00CD40C9" w:rsidRDefault="00DD318F" w:rsidP="00DD318F">
      <w:pPr>
        <w:rPr>
          <w:rFonts w:asciiTheme="minorHAnsi" w:hAnsiTheme="minorHAnsi"/>
          <w:color w:val="000000"/>
          <w:sz w:val="20"/>
          <w:szCs w:val="20"/>
        </w:rPr>
      </w:pPr>
    </w:p>
    <w:p w14:paraId="729B4AF1" w14:textId="7EAB6968" w:rsidR="00DD318F" w:rsidRPr="00CD40C9" w:rsidRDefault="00DD318F" w:rsidP="007659C6">
      <w:pPr>
        <w:ind w:firstLine="708"/>
        <w:jc w:val="both"/>
        <w:rPr>
          <w:rFonts w:asciiTheme="minorHAnsi" w:hAnsiTheme="minorHAnsi"/>
          <w:color w:val="000000"/>
          <w:sz w:val="20"/>
          <w:szCs w:val="20"/>
        </w:rPr>
      </w:pPr>
      <w:r w:rsidRPr="00CD40C9">
        <w:rPr>
          <w:rFonts w:asciiTheme="minorHAnsi" w:hAnsiTheme="minorHAnsi"/>
          <w:sz w:val="20"/>
          <w:szCs w:val="20"/>
        </w:rPr>
        <w:t>A tartományi közigazgatásról szóló tartományi képviselőházi rendelet (VAT Hivatalos Lapja, 37/2014., 54/2014. szám – más rendelet, 37/2016., 29/2017., 24/2019., 66/2020. és 38/2021. szám) 15. szakasza, 16. szakaszának 5. bekezdése és 24. szakaszának 2. bekezdése, valamint a Tartományi Oktatási, Jogalkotási, Közigazgatási és Nemzeti Kisebbségi – Nemzeti Közösségi Titkárságnak a Vajdaság autonóm tartományi iskoláskor előtti nevelés és oktatás területén megvalósuló programok és projektek finanszírozására és társfinanszírozására odaítélendő költségvetési eszközeiről szóló szabályzat (VAT Hivatalos Lapja, 7/2023. szám) 9. szakasza alapján, továbbá a Vajdaság Autonóm Tartom</w:t>
      </w:r>
      <w:r w:rsidR="00CD40C9">
        <w:rPr>
          <w:rFonts w:asciiTheme="minorHAnsi" w:hAnsiTheme="minorHAnsi"/>
          <w:sz w:val="20"/>
          <w:szCs w:val="20"/>
        </w:rPr>
        <w:t>ányban az oktatás területén megvalósuló</w:t>
      </w:r>
      <w:r w:rsidRPr="00CD40C9">
        <w:rPr>
          <w:rFonts w:asciiTheme="minorHAnsi" w:hAnsiTheme="minorHAnsi"/>
          <w:sz w:val="20"/>
          <w:szCs w:val="20"/>
        </w:rPr>
        <w:t xml:space="preserve"> programok és projektek finanszírozására és társfinanszírozására 2023. március 1-jén meghirdetett, 128-451-575/2023-01 számú lebonyolított pályázat szerint, a tartományi oktatási, jogalkotási, közigazgatási és nemzeti kisebbségi - nemzeti közösségi titkár</w:t>
      </w:r>
    </w:p>
    <w:p w14:paraId="4A96F4F7" w14:textId="77777777" w:rsidR="00DD318F" w:rsidRPr="00CD40C9" w:rsidRDefault="00DD318F" w:rsidP="00DD318F">
      <w:pPr>
        <w:jc w:val="both"/>
        <w:rPr>
          <w:rFonts w:asciiTheme="minorHAnsi" w:hAnsiTheme="minorHAnsi"/>
          <w:color w:val="000000"/>
          <w:sz w:val="20"/>
          <w:szCs w:val="20"/>
        </w:rPr>
      </w:pPr>
    </w:p>
    <w:p w14:paraId="1C40737C" w14:textId="77777777" w:rsidR="00DD318F" w:rsidRPr="00CD40C9" w:rsidRDefault="00DD318F" w:rsidP="00DD318F">
      <w:pPr>
        <w:jc w:val="center"/>
        <w:rPr>
          <w:rFonts w:asciiTheme="minorHAnsi" w:hAnsiTheme="minorHAnsi"/>
          <w:b/>
          <w:color w:val="000000"/>
          <w:sz w:val="20"/>
          <w:szCs w:val="20"/>
        </w:rPr>
      </w:pPr>
      <w:r w:rsidRPr="00CD40C9">
        <w:rPr>
          <w:rFonts w:asciiTheme="minorHAnsi" w:hAnsiTheme="minorHAnsi"/>
          <w:b/>
          <w:color w:val="000000"/>
          <w:sz w:val="20"/>
          <w:szCs w:val="20"/>
        </w:rPr>
        <w:t>HATÁROZATOT</w:t>
      </w:r>
      <w:r w:rsidRPr="00CD40C9">
        <w:rPr>
          <w:rFonts w:asciiTheme="minorHAnsi" w:hAnsiTheme="minorHAnsi"/>
          <w:b/>
          <w:color w:val="000000"/>
          <w:sz w:val="20"/>
          <w:szCs w:val="20"/>
        </w:rPr>
        <w:br/>
        <w:t>hoz</w:t>
      </w:r>
    </w:p>
    <w:p w14:paraId="6F9B2806" w14:textId="77777777" w:rsidR="00DD318F" w:rsidRPr="00CD40C9" w:rsidRDefault="00DD318F" w:rsidP="00DD318F">
      <w:pPr>
        <w:tabs>
          <w:tab w:val="left" w:pos="3420"/>
        </w:tabs>
        <w:ind w:right="-214"/>
        <w:jc w:val="center"/>
        <w:rPr>
          <w:rFonts w:asciiTheme="minorHAnsi" w:hAnsiTheme="minorHAnsi"/>
          <w:b/>
          <w:color w:val="000000"/>
          <w:sz w:val="20"/>
          <w:szCs w:val="20"/>
        </w:rPr>
      </w:pPr>
      <w:r w:rsidRPr="00CD40C9">
        <w:rPr>
          <w:rFonts w:asciiTheme="minorHAnsi" w:hAnsiTheme="minorHAnsi"/>
          <w:b/>
          <w:sz w:val="20"/>
          <w:szCs w:val="20"/>
        </w:rPr>
        <w:t>A TARTOMÁNYI OKTATÁSI, JOGALKOTÁSI, KÖZIGAZGATÁSI ÉS NEMZETI KISEBBSÉGI – NEMZETI KÖZÖSSÉGI TITKÁRSÁGNAK AZ ISKOLÁSKOR ELŐTTI NEVELÉS ÉS OKTATÁS TERÜLETÉN MEGVALÓSULÓ 2023. ÉVI PROGRAMOK ÉS PROJEKTEK FINANSZÍROZÁSÁRA ÉS TÁRSFINANSZÍROZÁSÁRA SZÁNT KÖLTSÉGVETÉSI ESZKÖZEINEK FELOSZTÁSÁRÓL</w:t>
      </w:r>
    </w:p>
    <w:p w14:paraId="2E5B4F10" w14:textId="77777777" w:rsidR="00DD318F" w:rsidRPr="00CD40C9" w:rsidRDefault="00DD318F" w:rsidP="00DD318F">
      <w:pPr>
        <w:tabs>
          <w:tab w:val="left" w:pos="3420"/>
        </w:tabs>
        <w:ind w:right="-360"/>
        <w:jc w:val="center"/>
        <w:rPr>
          <w:rFonts w:asciiTheme="minorHAnsi" w:hAnsiTheme="minorHAnsi"/>
          <w:color w:val="000000"/>
          <w:sz w:val="20"/>
          <w:szCs w:val="20"/>
        </w:rPr>
      </w:pPr>
    </w:p>
    <w:p w14:paraId="7FF4ED67" w14:textId="77777777" w:rsidR="00DD318F" w:rsidRPr="00CD40C9" w:rsidRDefault="00DD318F" w:rsidP="00DD318F">
      <w:pPr>
        <w:jc w:val="center"/>
        <w:rPr>
          <w:rFonts w:asciiTheme="minorHAnsi" w:hAnsiTheme="minorHAnsi"/>
          <w:b/>
          <w:color w:val="000000"/>
          <w:sz w:val="20"/>
          <w:szCs w:val="20"/>
        </w:rPr>
      </w:pPr>
      <w:r w:rsidRPr="00CD40C9">
        <w:rPr>
          <w:rFonts w:asciiTheme="minorHAnsi" w:hAnsiTheme="minorHAnsi"/>
          <w:b/>
          <w:color w:val="000000"/>
          <w:sz w:val="20"/>
          <w:szCs w:val="20"/>
        </w:rPr>
        <w:t>I.</w:t>
      </w:r>
    </w:p>
    <w:p w14:paraId="72448B64" w14:textId="77777777" w:rsidR="00DD318F" w:rsidRPr="00CD40C9" w:rsidRDefault="00DD318F" w:rsidP="00DD318F">
      <w:pPr>
        <w:jc w:val="center"/>
        <w:rPr>
          <w:rFonts w:asciiTheme="minorHAnsi" w:hAnsiTheme="minorHAnsi"/>
          <w:b/>
          <w:color w:val="000000"/>
          <w:sz w:val="20"/>
          <w:szCs w:val="20"/>
        </w:rPr>
      </w:pPr>
    </w:p>
    <w:p w14:paraId="4AA468A6" w14:textId="77777777" w:rsidR="00DD318F" w:rsidRPr="00CD40C9" w:rsidRDefault="00DD318F" w:rsidP="0008350E">
      <w:pPr>
        <w:ind w:right="15" w:firstLine="708"/>
        <w:jc w:val="both"/>
        <w:rPr>
          <w:rFonts w:asciiTheme="minorHAnsi" w:hAnsiTheme="minorHAnsi"/>
          <w:sz w:val="20"/>
          <w:szCs w:val="20"/>
        </w:rPr>
      </w:pPr>
      <w:r w:rsidRPr="00CD40C9">
        <w:rPr>
          <w:rFonts w:asciiTheme="minorHAnsi" w:hAnsiTheme="minorHAnsi"/>
          <w:sz w:val="20"/>
          <w:szCs w:val="20"/>
        </w:rPr>
        <w:t>Jelen határozat megállapítja a Tartományi Oktatási, Jogalkotási, Közigazgatási és Nemzeti Kisebbségi - Nemzeti Közösségi Titkárság költségvetési eszközeinek a Vajdaság Autonóm Tartományban az oktatás területén megvalósuló programok és projektek 2023. évi finanszírozására és társfinanszírozására - a Vajdaság autonóm tartományi iskoláskor előtti nevelés és oktatás területén megvalósuló 2023. évi programok és projektek finanszírozására és társfinanszírozására 2023. március 1-jén meghirdetett, 128-451-575/2023-01 számú pályázat (VAT Hivatalos Lapja, 10/2023. szám – a továbbiakban: Pályázat) szerinti felosztását.</w:t>
      </w:r>
    </w:p>
    <w:p w14:paraId="204F82BF" w14:textId="77777777" w:rsidR="00DD318F" w:rsidRPr="00CD40C9" w:rsidRDefault="00DD318F" w:rsidP="0008350E">
      <w:pPr>
        <w:tabs>
          <w:tab w:val="left" w:pos="3600"/>
          <w:tab w:val="left" w:pos="3960"/>
        </w:tabs>
        <w:ind w:right="15"/>
        <w:jc w:val="both"/>
        <w:rPr>
          <w:rFonts w:asciiTheme="minorHAnsi" w:hAnsiTheme="minorHAnsi"/>
          <w:i/>
          <w:color w:val="000000"/>
          <w:sz w:val="20"/>
          <w:szCs w:val="20"/>
        </w:rPr>
      </w:pPr>
    </w:p>
    <w:p w14:paraId="25579615" w14:textId="77777777" w:rsidR="00DD318F" w:rsidRPr="00CD40C9" w:rsidRDefault="00DD318F" w:rsidP="0008350E">
      <w:pPr>
        <w:ind w:right="15"/>
        <w:jc w:val="center"/>
        <w:rPr>
          <w:rFonts w:asciiTheme="minorHAnsi" w:hAnsiTheme="minorHAnsi"/>
          <w:b/>
          <w:color w:val="000000"/>
          <w:sz w:val="20"/>
          <w:szCs w:val="20"/>
        </w:rPr>
      </w:pPr>
      <w:r w:rsidRPr="00CD40C9">
        <w:rPr>
          <w:rFonts w:asciiTheme="minorHAnsi" w:hAnsiTheme="minorHAnsi"/>
          <w:b/>
          <w:color w:val="000000"/>
          <w:sz w:val="20"/>
          <w:szCs w:val="20"/>
        </w:rPr>
        <w:t>II.</w:t>
      </w:r>
    </w:p>
    <w:p w14:paraId="2C255C0D" w14:textId="77777777" w:rsidR="00DD318F" w:rsidRPr="00CD40C9" w:rsidRDefault="00DD318F" w:rsidP="0008350E">
      <w:pPr>
        <w:ind w:right="15"/>
        <w:jc w:val="center"/>
        <w:rPr>
          <w:rFonts w:asciiTheme="minorHAnsi" w:hAnsiTheme="minorHAnsi"/>
          <w:b/>
          <w:color w:val="000000"/>
          <w:sz w:val="20"/>
          <w:szCs w:val="20"/>
        </w:rPr>
      </w:pPr>
    </w:p>
    <w:p w14:paraId="30492FF2" w14:textId="0647264D" w:rsidR="00DD318F" w:rsidRPr="00CD40C9" w:rsidRDefault="00DD318F" w:rsidP="0008350E">
      <w:pPr>
        <w:ind w:right="15" w:firstLine="708"/>
        <w:jc w:val="both"/>
        <w:rPr>
          <w:rFonts w:asciiTheme="minorHAnsi" w:hAnsiTheme="minorHAnsi"/>
          <w:b/>
          <w:color w:val="000000"/>
          <w:sz w:val="20"/>
          <w:szCs w:val="20"/>
        </w:rPr>
      </w:pPr>
      <w:r w:rsidRPr="00CD40C9">
        <w:rPr>
          <w:rFonts w:asciiTheme="minorHAnsi" w:hAnsiTheme="minorHAnsi"/>
          <w:sz w:val="20"/>
          <w:szCs w:val="20"/>
        </w:rPr>
        <w:t xml:space="preserve">Pályázat révén a jelen határozat I. pontjában foglalt rendeltetésre </w:t>
      </w:r>
      <w:r w:rsidRPr="00CD40C9">
        <w:rPr>
          <w:rFonts w:asciiTheme="minorHAnsi" w:hAnsiTheme="minorHAnsi"/>
          <w:b/>
          <w:bCs/>
          <w:sz w:val="20"/>
          <w:szCs w:val="20"/>
        </w:rPr>
        <w:t>összesen 700.000,00 dinár összeg</w:t>
      </w:r>
      <w:r w:rsidRPr="00CD40C9">
        <w:rPr>
          <w:rFonts w:asciiTheme="minorHAnsi" w:hAnsiTheme="minorHAnsi"/>
          <w:sz w:val="20"/>
          <w:szCs w:val="20"/>
        </w:rPr>
        <w:t xml:space="preserve"> került elkülönítésre. Jelen határozattal az eszközök teljes összegben, azaz 700.000,00 dinár értékben kerülnek felosztásra. Az eszközök felosztását a jelen határozat szerves részét képező táblázat szemlélteti.  </w:t>
      </w:r>
    </w:p>
    <w:p w14:paraId="02C12CDC" w14:textId="77777777" w:rsidR="005B240F" w:rsidRPr="00CD40C9" w:rsidRDefault="00DD318F" w:rsidP="00CD40C9">
      <w:pPr>
        <w:spacing w:after="200" w:line="276" w:lineRule="auto"/>
        <w:ind w:firstLine="708"/>
        <w:jc w:val="both"/>
        <w:rPr>
          <w:rFonts w:asciiTheme="minorHAnsi" w:hAnsiTheme="minorHAnsi"/>
          <w:sz w:val="20"/>
          <w:szCs w:val="20"/>
        </w:rPr>
      </w:pPr>
      <w:r w:rsidRPr="00CD40C9">
        <w:rPr>
          <w:rFonts w:asciiTheme="minorHAnsi" w:hAnsiTheme="minorHAnsi"/>
          <w:sz w:val="20"/>
          <w:szCs w:val="20"/>
        </w:rPr>
        <w:t xml:space="preserve">Az eszközöket a Vajdaság autonóm tartományi helyi önkormányzatok részére ítéltük oda a Vajdaság Autonóm Tartomány területén működő iskoláskor előtti nevelési és oktatási intézmények nevében, amelyek alapítója a Szerb Köztársaság, az autonóm tartomány, illetve a helyi önkormányzat (a továbbiakban: felhasználók). </w:t>
      </w:r>
    </w:p>
    <w:p w14:paraId="47E2B483" w14:textId="77777777" w:rsidR="00DD318F" w:rsidRPr="00CD40C9" w:rsidRDefault="00DD318F" w:rsidP="00DD318F">
      <w:pPr>
        <w:pStyle w:val="BlockText"/>
        <w:tabs>
          <w:tab w:val="clear" w:pos="5423"/>
          <w:tab w:val="clear" w:pos="5797"/>
        </w:tabs>
        <w:ind w:left="0" w:right="-11" w:firstLine="0"/>
        <w:jc w:val="center"/>
        <w:rPr>
          <w:rFonts w:asciiTheme="minorHAnsi" w:hAnsiTheme="minorHAnsi"/>
          <w:b/>
          <w:color w:val="000000"/>
          <w:sz w:val="20"/>
          <w:szCs w:val="20"/>
        </w:rPr>
      </w:pPr>
      <w:r w:rsidRPr="00CD40C9">
        <w:rPr>
          <w:rFonts w:asciiTheme="minorHAnsi" w:hAnsiTheme="minorHAnsi"/>
          <w:b/>
          <w:color w:val="000000"/>
          <w:sz w:val="20"/>
          <w:szCs w:val="20"/>
        </w:rPr>
        <w:t>III.</w:t>
      </w:r>
    </w:p>
    <w:p w14:paraId="5F33CF18" w14:textId="77777777" w:rsidR="00DD318F" w:rsidRPr="00CD40C9" w:rsidRDefault="00DD318F" w:rsidP="00DD318F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/>
          <w:b/>
          <w:color w:val="FF0000"/>
          <w:sz w:val="20"/>
          <w:szCs w:val="20"/>
        </w:rPr>
      </w:pPr>
    </w:p>
    <w:p w14:paraId="619CC3D4" w14:textId="77777777" w:rsidR="00DD318F" w:rsidRPr="00CD40C9" w:rsidRDefault="002F1673" w:rsidP="002F1673">
      <w:pPr>
        <w:tabs>
          <w:tab w:val="left" w:pos="0"/>
          <w:tab w:val="left" w:pos="720"/>
        </w:tabs>
        <w:ind w:right="102"/>
        <w:jc w:val="both"/>
        <w:rPr>
          <w:rFonts w:asciiTheme="minorHAnsi" w:hAnsiTheme="minorHAnsi"/>
          <w:sz w:val="20"/>
          <w:szCs w:val="20"/>
        </w:rPr>
      </w:pPr>
      <w:r w:rsidRPr="00CD40C9">
        <w:rPr>
          <w:rFonts w:asciiTheme="minorHAnsi" w:hAnsiTheme="minorHAnsi"/>
          <w:color w:val="FF0000"/>
          <w:sz w:val="20"/>
          <w:szCs w:val="20"/>
        </w:rPr>
        <w:tab/>
      </w:r>
      <w:r w:rsidRPr="00CD40C9">
        <w:rPr>
          <w:rFonts w:asciiTheme="minorHAnsi" w:hAnsiTheme="minorHAnsi"/>
          <w:sz w:val="20"/>
          <w:szCs w:val="20"/>
        </w:rPr>
        <w:t xml:space="preserve">A jelen határozat II. pontjában foglalt eszközöket a Vajdaság AT 2023. évi költségvetéséről szóló tartományi képviselőházi rendelet (VAT Hivatalos Lapja, 54/2022. szám) határozza meg, a Tartományi Oktatási, Jogalkotási, Közigazgatási és Nemzeti Kisebbségi – Nemzeti Közösségi Titkárság (a továbbiakban: Titkárság) külön rovatrendje alatt, éspedig a 2002 Program – Iskoláskor előtti nevelés, 1003 Programtevékenység – Az iskoláskor előtti nevelés színvonalának emelése, 910 funkcionális besorolás, 463 közgazdasági besorolás – Folyó átutalások a hatalom egyéb szintjeinek, 01 00 </w:t>
      </w:r>
      <w:r w:rsidRPr="00CD40C9">
        <w:rPr>
          <w:rFonts w:asciiTheme="minorHAnsi" w:hAnsiTheme="minorHAnsi"/>
          <w:sz w:val="20"/>
          <w:szCs w:val="20"/>
        </w:rPr>
        <w:lastRenderedPageBreak/>
        <w:t>finanszírozási forrás - A költségvetés általános bevételei és jövedelmei keretében és a felhasználók részére a Vajdaság AT költségvetésébe történő eszközök beáramlásával, illetve a költségvetés fizetőképességi lehetőségeivel összhangban kerülnek átutalásra.</w:t>
      </w:r>
    </w:p>
    <w:p w14:paraId="7CDFC14F" w14:textId="080FC6DA" w:rsidR="002F1673" w:rsidRPr="00CD40C9" w:rsidRDefault="002F1673" w:rsidP="00CD40C9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rPr>
          <w:rFonts w:asciiTheme="minorHAnsi" w:hAnsiTheme="minorHAnsi"/>
          <w:b/>
          <w:color w:val="000000"/>
          <w:sz w:val="20"/>
          <w:szCs w:val="20"/>
        </w:rPr>
      </w:pPr>
    </w:p>
    <w:p w14:paraId="2F07E285" w14:textId="77777777" w:rsidR="00DD318F" w:rsidRPr="00CD40C9" w:rsidRDefault="00DD318F" w:rsidP="00DD318F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/>
          <w:sz w:val="20"/>
          <w:szCs w:val="20"/>
        </w:rPr>
      </w:pPr>
      <w:r w:rsidRPr="00CD40C9">
        <w:rPr>
          <w:rFonts w:asciiTheme="minorHAnsi" w:hAnsiTheme="minorHAnsi"/>
          <w:b/>
          <w:color w:val="000000"/>
          <w:sz w:val="20"/>
          <w:szCs w:val="20"/>
        </w:rPr>
        <w:t>IV.</w:t>
      </w:r>
    </w:p>
    <w:p w14:paraId="5C89D4AB" w14:textId="77777777" w:rsidR="00DD318F" w:rsidRPr="00CD40C9" w:rsidRDefault="00DD318F" w:rsidP="00DD318F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/>
          <w:b/>
          <w:color w:val="000000"/>
          <w:sz w:val="20"/>
          <w:szCs w:val="20"/>
        </w:rPr>
      </w:pPr>
    </w:p>
    <w:p w14:paraId="2EB0817C" w14:textId="540CADCD" w:rsidR="00DD318F" w:rsidRPr="00CD40C9" w:rsidRDefault="002F1673" w:rsidP="00DA7AA5">
      <w:pPr>
        <w:tabs>
          <w:tab w:val="left" w:pos="0"/>
          <w:tab w:val="left" w:pos="720"/>
        </w:tabs>
        <w:ind w:right="102"/>
        <w:jc w:val="both"/>
        <w:rPr>
          <w:rFonts w:asciiTheme="minorHAnsi" w:hAnsiTheme="minorHAnsi"/>
          <w:sz w:val="20"/>
          <w:szCs w:val="20"/>
        </w:rPr>
      </w:pPr>
      <w:r w:rsidRPr="00CD40C9">
        <w:rPr>
          <w:rFonts w:asciiTheme="minorHAnsi" w:hAnsiTheme="minorHAnsi"/>
          <w:bCs/>
          <w:iCs/>
          <w:sz w:val="20"/>
          <w:szCs w:val="20"/>
        </w:rPr>
        <w:tab/>
      </w:r>
      <w:r w:rsidRPr="00CD40C9">
        <w:rPr>
          <w:rFonts w:asciiTheme="minorHAnsi" w:hAnsiTheme="minorHAnsi"/>
          <w:sz w:val="20"/>
          <w:szCs w:val="20"/>
        </w:rPr>
        <w:t>A felhasználók a rendeltetés megvalósítása alkalmával, amelyre az eszközöket odaítélték, kötelesek a Közbeszerzésekről szóló törvény (az SZK Hivatalos Közlönye, 91/2019. szám) rendelkezéseivel összhangban eljárni.</w:t>
      </w:r>
    </w:p>
    <w:p w14:paraId="446431F6" w14:textId="77777777" w:rsidR="00FA4713" w:rsidRPr="00CD40C9" w:rsidRDefault="00FA4713" w:rsidP="0008350E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jc w:val="center"/>
        <w:rPr>
          <w:rFonts w:asciiTheme="minorHAnsi" w:hAnsiTheme="minorHAnsi"/>
          <w:b/>
          <w:color w:val="000000"/>
          <w:sz w:val="20"/>
          <w:szCs w:val="20"/>
        </w:rPr>
      </w:pPr>
    </w:p>
    <w:p w14:paraId="52DD81E2" w14:textId="77777777" w:rsidR="00DD318F" w:rsidRPr="00CD40C9" w:rsidRDefault="00DD318F" w:rsidP="0008350E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jc w:val="center"/>
        <w:rPr>
          <w:rFonts w:asciiTheme="minorHAnsi" w:hAnsiTheme="minorHAnsi"/>
          <w:b/>
          <w:color w:val="000000"/>
          <w:sz w:val="20"/>
          <w:szCs w:val="20"/>
        </w:rPr>
      </w:pPr>
      <w:r w:rsidRPr="00CD40C9">
        <w:rPr>
          <w:rFonts w:asciiTheme="minorHAnsi" w:hAnsiTheme="minorHAnsi"/>
          <w:b/>
          <w:color w:val="000000"/>
          <w:sz w:val="20"/>
          <w:szCs w:val="20"/>
        </w:rPr>
        <w:t>V.</w:t>
      </w:r>
    </w:p>
    <w:p w14:paraId="16CC9AF0" w14:textId="77777777" w:rsidR="00DD318F" w:rsidRPr="00CD40C9" w:rsidRDefault="00DD318F" w:rsidP="0008350E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jc w:val="center"/>
        <w:rPr>
          <w:rFonts w:asciiTheme="minorHAnsi" w:hAnsiTheme="minorHAnsi"/>
          <w:b/>
          <w:color w:val="000000"/>
          <w:sz w:val="20"/>
          <w:szCs w:val="20"/>
        </w:rPr>
      </w:pPr>
    </w:p>
    <w:p w14:paraId="4260A8E0" w14:textId="77777777" w:rsidR="00DD318F" w:rsidRPr="00CD40C9" w:rsidRDefault="002F1673" w:rsidP="0008350E">
      <w:pPr>
        <w:tabs>
          <w:tab w:val="left" w:pos="0"/>
        </w:tabs>
        <w:jc w:val="both"/>
        <w:rPr>
          <w:rFonts w:asciiTheme="minorHAnsi" w:hAnsiTheme="minorHAnsi"/>
          <w:color w:val="000000"/>
          <w:sz w:val="20"/>
          <w:szCs w:val="20"/>
        </w:rPr>
      </w:pPr>
      <w:r w:rsidRPr="00CD40C9">
        <w:rPr>
          <w:rFonts w:asciiTheme="minorHAnsi" w:hAnsiTheme="minorHAnsi"/>
          <w:color w:val="000000"/>
          <w:sz w:val="20"/>
          <w:szCs w:val="20"/>
        </w:rPr>
        <w:tab/>
        <w:t xml:space="preserve">A Titkárság a jelen határozattal megállapított eszközök felosztásáról értesíti a felhasználókat. </w:t>
      </w:r>
    </w:p>
    <w:p w14:paraId="113B825A" w14:textId="77777777" w:rsidR="002F1673" w:rsidRPr="00CD40C9" w:rsidRDefault="002F1673" w:rsidP="0008350E">
      <w:pPr>
        <w:tabs>
          <w:tab w:val="left" w:pos="0"/>
          <w:tab w:val="left" w:pos="1080"/>
          <w:tab w:val="left" w:pos="1440"/>
          <w:tab w:val="left" w:pos="5040"/>
        </w:tabs>
        <w:jc w:val="center"/>
        <w:rPr>
          <w:rFonts w:asciiTheme="minorHAnsi" w:hAnsiTheme="minorHAnsi"/>
          <w:b/>
          <w:color w:val="000000"/>
          <w:sz w:val="20"/>
          <w:szCs w:val="20"/>
        </w:rPr>
      </w:pPr>
    </w:p>
    <w:p w14:paraId="33047C88" w14:textId="77777777" w:rsidR="00DD318F" w:rsidRPr="00CD40C9" w:rsidRDefault="00DD318F" w:rsidP="0008350E">
      <w:pPr>
        <w:tabs>
          <w:tab w:val="left" w:pos="0"/>
          <w:tab w:val="left" w:pos="1080"/>
          <w:tab w:val="left" w:pos="1440"/>
          <w:tab w:val="left" w:pos="5040"/>
        </w:tabs>
        <w:jc w:val="center"/>
        <w:rPr>
          <w:rFonts w:asciiTheme="minorHAnsi" w:hAnsiTheme="minorHAnsi"/>
          <w:b/>
          <w:color w:val="000000"/>
          <w:sz w:val="20"/>
          <w:szCs w:val="20"/>
        </w:rPr>
      </w:pPr>
      <w:r w:rsidRPr="00CD40C9">
        <w:rPr>
          <w:rFonts w:asciiTheme="minorHAnsi" w:hAnsiTheme="minorHAnsi"/>
          <w:b/>
          <w:color w:val="000000"/>
          <w:sz w:val="20"/>
          <w:szCs w:val="20"/>
        </w:rPr>
        <w:t>VI.</w:t>
      </w:r>
    </w:p>
    <w:p w14:paraId="4E2A2BF9" w14:textId="77777777" w:rsidR="00DD318F" w:rsidRPr="00CD40C9" w:rsidRDefault="00DD318F" w:rsidP="0008350E">
      <w:pPr>
        <w:tabs>
          <w:tab w:val="left" w:pos="0"/>
          <w:tab w:val="left" w:pos="1080"/>
          <w:tab w:val="left" w:pos="1440"/>
          <w:tab w:val="left" w:pos="5040"/>
        </w:tabs>
        <w:rPr>
          <w:rFonts w:asciiTheme="minorHAnsi" w:hAnsiTheme="minorHAnsi"/>
          <w:b/>
          <w:color w:val="000000"/>
          <w:sz w:val="20"/>
          <w:szCs w:val="20"/>
        </w:rPr>
      </w:pPr>
    </w:p>
    <w:p w14:paraId="42E5BCA2" w14:textId="77777777" w:rsidR="00DD318F" w:rsidRPr="00CD40C9" w:rsidRDefault="002F1673" w:rsidP="0008350E">
      <w:pPr>
        <w:tabs>
          <w:tab w:val="left" w:pos="0"/>
        </w:tabs>
        <w:jc w:val="both"/>
        <w:rPr>
          <w:rFonts w:asciiTheme="minorHAnsi" w:hAnsiTheme="minorHAnsi"/>
          <w:color w:val="000000"/>
          <w:sz w:val="20"/>
          <w:szCs w:val="20"/>
        </w:rPr>
      </w:pPr>
      <w:r w:rsidRPr="00CD40C9">
        <w:rPr>
          <w:rFonts w:asciiTheme="minorHAnsi" w:hAnsiTheme="minorHAnsi"/>
          <w:color w:val="000000"/>
          <w:sz w:val="20"/>
          <w:szCs w:val="20"/>
        </w:rPr>
        <w:tab/>
        <w:t xml:space="preserve">A Titkárság a Felhasználók iránti kötelezettségét írásban megkötött szerződés alapján vállalja. </w:t>
      </w:r>
    </w:p>
    <w:p w14:paraId="02827024" w14:textId="77777777" w:rsidR="00DD318F" w:rsidRPr="00CD40C9" w:rsidRDefault="00DD318F" w:rsidP="0008350E">
      <w:pPr>
        <w:tabs>
          <w:tab w:val="left" w:pos="0"/>
          <w:tab w:val="left" w:pos="1080"/>
          <w:tab w:val="left" w:pos="1440"/>
          <w:tab w:val="left" w:pos="5040"/>
        </w:tabs>
        <w:jc w:val="both"/>
        <w:rPr>
          <w:rFonts w:asciiTheme="minorHAnsi" w:hAnsiTheme="minorHAnsi"/>
          <w:b/>
          <w:color w:val="000000"/>
          <w:sz w:val="20"/>
          <w:szCs w:val="20"/>
        </w:rPr>
      </w:pPr>
    </w:p>
    <w:p w14:paraId="6114CE06" w14:textId="77777777" w:rsidR="00DD318F" w:rsidRPr="00CD40C9" w:rsidRDefault="00DD318F" w:rsidP="0008350E">
      <w:pPr>
        <w:pStyle w:val="BodyTextIndent3"/>
        <w:tabs>
          <w:tab w:val="clear" w:pos="1500"/>
          <w:tab w:val="left" w:pos="5040"/>
        </w:tabs>
        <w:ind w:right="0" w:firstLine="0"/>
        <w:jc w:val="center"/>
        <w:rPr>
          <w:rFonts w:asciiTheme="minorHAnsi" w:hAnsiTheme="minorHAnsi"/>
          <w:b/>
          <w:color w:val="000000"/>
          <w:sz w:val="20"/>
          <w:szCs w:val="20"/>
        </w:rPr>
      </w:pPr>
      <w:r w:rsidRPr="00CD40C9">
        <w:rPr>
          <w:rFonts w:asciiTheme="minorHAnsi" w:hAnsiTheme="minorHAnsi"/>
          <w:b/>
          <w:color w:val="000000"/>
          <w:sz w:val="20"/>
          <w:szCs w:val="20"/>
        </w:rPr>
        <w:t>VII.</w:t>
      </w:r>
    </w:p>
    <w:p w14:paraId="763097D1" w14:textId="77777777" w:rsidR="00DD318F" w:rsidRPr="00CD40C9" w:rsidRDefault="00DD318F" w:rsidP="0008350E">
      <w:pPr>
        <w:pStyle w:val="BodyTextIndent3"/>
        <w:tabs>
          <w:tab w:val="clear" w:pos="1500"/>
          <w:tab w:val="left" w:pos="5040"/>
        </w:tabs>
        <w:ind w:right="0" w:firstLine="0"/>
        <w:jc w:val="center"/>
        <w:rPr>
          <w:rFonts w:asciiTheme="minorHAnsi" w:hAnsiTheme="minorHAnsi"/>
          <w:b/>
          <w:color w:val="000000"/>
          <w:sz w:val="20"/>
          <w:szCs w:val="20"/>
        </w:rPr>
      </w:pPr>
    </w:p>
    <w:p w14:paraId="413D2363" w14:textId="77777777" w:rsidR="00DD318F" w:rsidRPr="00CD40C9" w:rsidRDefault="006316B4" w:rsidP="0008350E">
      <w:pPr>
        <w:pStyle w:val="BodyTextIndent3"/>
        <w:tabs>
          <w:tab w:val="clear" w:pos="1260"/>
          <w:tab w:val="clear" w:pos="1440"/>
          <w:tab w:val="clear" w:pos="1500"/>
          <w:tab w:val="left" w:pos="0"/>
        </w:tabs>
        <w:ind w:right="0" w:firstLine="0"/>
        <w:rPr>
          <w:rFonts w:asciiTheme="minorHAnsi" w:hAnsiTheme="minorHAnsi"/>
          <w:color w:val="000000"/>
          <w:sz w:val="20"/>
          <w:szCs w:val="20"/>
        </w:rPr>
      </w:pPr>
      <w:r w:rsidRPr="00CD40C9">
        <w:rPr>
          <w:rFonts w:asciiTheme="minorHAnsi" w:hAnsiTheme="minorHAnsi"/>
          <w:color w:val="000000"/>
          <w:sz w:val="20"/>
          <w:szCs w:val="20"/>
        </w:rPr>
        <w:tab/>
        <w:t>A jelen határozat jogerős és ellene jogorvoslat nem nyújtható be.</w:t>
      </w:r>
    </w:p>
    <w:p w14:paraId="61836D8C" w14:textId="77777777" w:rsidR="00DD318F" w:rsidRPr="00CD40C9" w:rsidRDefault="00DD318F" w:rsidP="00DD318F">
      <w:pPr>
        <w:jc w:val="both"/>
        <w:rPr>
          <w:rFonts w:asciiTheme="minorHAnsi" w:hAnsiTheme="minorHAnsi"/>
          <w:color w:val="000000"/>
          <w:sz w:val="20"/>
          <w:szCs w:val="20"/>
        </w:rPr>
      </w:pPr>
    </w:p>
    <w:p w14:paraId="0A0E72DF" w14:textId="77777777" w:rsidR="00DD318F" w:rsidRPr="00CD40C9" w:rsidRDefault="00DD318F" w:rsidP="00DD318F">
      <w:pPr>
        <w:jc w:val="both"/>
        <w:rPr>
          <w:rFonts w:asciiTheme="minorHAnsi" w:hAnsiTheme="minorHAnsi"/>
          <w:b/>
          <w:color w:val="000000"/>
          <w:sz w:val="20"/>
          <w:szCs w:val="20"/>
        </w:rPr>
      </w:pPr>
    </w:p>
    <w:p w14:paraId="675994C6" w14:textId="77777777" w:rsidR="00DD318F" w:rsidRPr="00CD40C9" w:rsidRDefault="00DD318F" w:rsidP="00DD318F">
      <w:pPr>
        <w:jc w:val="center"/>
        <w:rPr>
          <w:rFonts w:asciiTheme="minorHAnsi" w:hAnsiTheme="minorHAnsi"/>
          <w:b/>
          <w:color w:val="000000"/>
          <w:sz w:val="20"/>
          <w:szCs w:val="20"/>
        </w:rPr>
      </w:pPr>
      <w:r w:rsidRPr="00CD40C9">
        <w:rPr>
          <w:rFonts w:asciiTheme="minorHAnsi" w:hAnsiTheme="minorHAnsi"/>
          <w:b/>
          <w:color w:val="000000"/>
          <w:sz w:val="20"/>
          <w:szCs w:val="20"/>
        </w:rPr>
        <w:t>VIII.</w:t>
      </w:r>
    </w:p>
    <w:p w14:paraId="72AD5FDF" w14:textId="77777777" w:rsidR="00DD318F" w:rsidRPr="00CD40C9" w:rsidRDefault="00DD318F" w:rsidP="00DD318F">
      <w:pPr>
        <w:jc w:val="center"/>
        <w:rPr>
          <w:rFonts w:asciiTheme="minorHAnsi" w:hAnsiTheme="minorHAnsi"/>
          <w:b/>
          <w:color w:val="000000"/>
          <w:sz w:val="20"/>
          <w:szCs w:val="20"/>
        </w:rPr>
      </w:pPr>
    </w:p>
    <w:p w14:paraId="0043D617" w14:textId="77777777" w:rsidR="00DD318F" w:rsidRPr="00CD40C9" w:rsidRDefault="002F1673" w:rsidP="002F1673">
      <w:pPr>
        <w:pStyle w:val="BodyTextIndent3"/>
        <w:tabs>
          <w:tab w:val="clear" w:pos="1260"/>
          <w:tab w:val="clear" w:pos="1440"/>
          <w:tab w:val="clear" w:pos="1500"/>
          <w:tab w:val="left" w:pos="0"/>
        </w:tabs>
        <w:ind w:firstLine="0"/>
        <w:rPr>
          <w:rFonts w:asciiTheme="minorHAnsi" w:hAnsiTheme="minorHAnsi"/>
          <w:sz w:val="20"/>
          <w:szCs w:val="20"/>
        </w:rPr>
      </w:pPr>
      <w:r w:rsidRPr="00CD40C9">
        <w:rPr>
          <w:rFonts w:asciiTheme="minorHAnsi" w:hAnsiTheme="minorHAnsi"/>
          <w:color w:val="000000"/>
          <w:sz w:val="20"/>
          <w:szCs w:val="20"/>
        </w:rPr>
        <w:tab/>
      </w:r>
      <w:r w:rsidRPr="00CD40C9">
        <w:rPr>
          <w:rFonts w:asciiTheme="minorHAnsi" w:hAnsiTheme="minorHAnsi"/>
          <w:sz w:val="20"/>
          <w:szCs w:val="20"/>
        </w:rPr>
        <w:t>A jelen határozat végrehajtását a Titkárság Anyagi és Pénzügyi Teendők Főosztálya végzi.</w:t>
      </w:r>
    </w:p>
    <w:p w14:paraId="4578EF5F" w14:textId="77777777" w:rsidR="00DD318F" w:rsidRPr="00CD40C9" w:rsidRDefault="00DD318F" w:rsidP="00DD318F">
      <w:pPr>
        <w:jc w:val="both"/>
        <w:rPr>
          <w:rFonts w:asciiTheme="minorHAnsi" w:hAnsiTheme="minorHAnsi"/>
          <w:b/>
          <w:color w:val="000000"/>
          <w:sz w:val="20"/>
          <w:szCs w:val="20"/>
        </w:rPr>
      </w:pPr>
    </w:p>
    <w:p w14:paraId="4B83E023" w14:textId="77777777" w:rsidR="00DD318F" w:rsidRPr="00CD40C9" w:rsidRDefault="00DD318F" w:rsidP="00DD318F">
      <w:pPr>
        <w:jc w:val="both"/>
        <w:rPr>
          <w:rFonts w:asciiTheme="minorHAnsi" w:hAnsiTheme="minorHAnsi"/>
          <w:b/>
          <w:color w:val="000000"/>
          <w:sz w:val="20"/>
          <w:szCs w:val="20"/>
        </w:rPr>
      </w:pPr>
    </w:p>
    <w:p w14:paraId="1D3A71AA" w14:textId="77777777" w:rsidR="00DD318F" w:rsidRPr="00CD40C9" w:rsidRDefault="00DD318F" w:rsidP="00DD318F">
      <w:pPr>
        <w:jc w:val="both"/>
        <w:rPr>
          <w:rFonts w:asciiTheme="minorHAnsi" w:hAnsiTheme="minorHAnsi"/>
          <w:b/>
          <w:color w:val="000000"/>
          <w:sz w:val="20"/>
          <w:szCs w:val="20"/>
        </w:rPr>
      </w:pPr>
    </w:p>
    <w:p w14:paraId="66273D27" w14:textId="77777777" w:rsidR="002F1673" w:rsidRPr="00CD40C9" w:rsidRDefault="002F1673" w:rsidP="00DD318F">
      <w:pPr>
        <w:jc w:val="both"/>
        <w:rPr>
          <w:rFonts w:asciiTheme="minorHAnsi" w:hAnsiTheme="minorHAnsi"/>
          <w:b/>
          <w:color w:val="000000"/>
          <w:sz w:val="20"/>
          <w:szCs w:val="20"/>
        </w:rPr>
      </w:pPr>
    </w:p>
    <w:p w14:paraId="0A61FC6E" w14:textId="77777777" w:rsidR="002F1673" w:rsidRPr="00CD40C9" w:rsidRDefault="002F1673" w:rsidP="00DD318F">
      <w:pPr>
        <w:jc w:val="both"/>
        <w:rPr>
          <w:rFonts w:asciiTheme="minorHAnsi" w:hAnsiTheme="minorHAnsi"/>
          <w:b/>
          <w:color w:val="000000"/>
          <w:sz w:val="20"/>
          <w:szCs w:val="20"/>
        </w:rPr>
      </w:pPr>
    </w:p>
    <w:p w14:paraId="6C1DB3B7" w14:textId="77777777" w:rsidR="00DD318F" w:rsidRPr="00CD40C9" w:rsidRDefault="00DD318F" w:rsidP="00DD318F">
      <w:pPr>
        <w:jc w:val="both"/>
        <w:rPr>
          <w:rFonts w:asciiTheme="minorHAnsi" w:hAnsiTheme="minorHAnsi"/>
          <w:b/>
          <w:color w:val="000000"/>
          <w:sz w:val="20"/>
          <w:szCs w:val="20"/>
        </w:rPr>
      </w:pPr>
      <w:r w:rsidRPr="00CD40C9">
        <w:rPr>
          <w:rFonts w:asciiTheme="minorHAnsi" w:hAnsiTheme="minorHAnsi"/>
          <w:b/>
          <w:color w:val="000000"/>
          <w:sz w:val="20"/>
          <w:szCs w:val="20"/>
        </w:rPr>
        <w:t>A határozatot megküldeni:</w:t>
      </w:r>
    </w:p>
    <w:p w14:paraId="4A8476AE" w14:textId="77777777" w:rsidR="00DD318F" w:rsidRPr="00CD40C9" w:rsidRDefault="00DD318F" w:rsidP="00DD318F">
      <w:pPr>
        <w:numPr>
          <w:ilvl w:val="0"/>
          <w:numId w:val="1"/>
        </w:numPr>
        <w:jc w:val="both"/>
        <w:rPr>
          <w:rFonts w:asciiTheme="minorHAnsi" w:hAnsiTheme="minorHAnsi"/>
          <w:color w:val="000000"/>
          <w:sz w:val="20"/>
          <w:szCs w:val="20"/>
        </w:rPr>
      </w:pPr>
      <w:r w:rsidRPr="00CD40C9">
        <w:rPr>
          <w:rFonts w:asciiTheme="minorHAnsi" w:hAnsiTheme="minorHAnsi"/>
          <w:color w:val="000000"/>
          <w:sz w:val="20"/>
          <w:szCs w:val="20"/>
        </w:rPr>
        <w:t>a Titkárság Anyagi és Pénzügyi Teendők Főosztályának,</w:t>
      </w:r>
    </w:p>
    <w:p w14:paraId="56C9CD26" w14:textId="77777777" w:rsidR="00DD318F" w:rsidRPr="00CD40C9" w:rsidRDefault="00DD318F" w:rsidP="00DD318F">
      <w:pPr>
        <w:numPr>
          <w:ilvl w:val="0"/>
          <w:numId w:val="1"/>
        </w:numPr>
        <w:jc w:val="both"/>
        <w:rPr>
          <w:rFonts w:asciiTheme="minorHAnsi" w:hAnsiTheme="minorHAnsi"/>
          <w:color w:val="000000"/>
          <w:sz w:val="20"/>
          <w:szCs w:val="20"/>
        </w:rPr>
      </w:pPr>
      <w:r w:rsidRPr="00CD40C9">
        <w:rPr>
          <w:rFonts w:asciiTheme="minorHAnsi" w:hAnsiTheme="minorHAnsi"/>
          <w:color w:val="000000"/>
          <w:sz w:val="20"/>
          <w:szCs w:val="20"/>
        </w:rPr>
        <w:t xml:space="preserve">Levéltárnak.  </w:t>
      </w:r>
    </w:p>
    <w:p w14:paraId="16CFFFC7" w14:textId="77777777" w:rsidR="00DD318F" w:rsidRPr="00CD40C9" w:rsidRDefault="00DD318F" w:rsidP="00DD318F">
      <w:pPr>
        <w:ind w:left="360"/>
        <w:jc w:val="both"/>
        <w:rPr>
          <w:rFonts w:asciiTheme="minorHAnsi" w:hAnsiTheme="minorHAnsi"/>
          <w:color w:val="000000"/>
          <w:sz w:val="20"/>
          <w:szCs w:val="20"/>
        </w:rPr>
      </w:pPr>
    </w:p>
    <w:p w14:paraId="6947272C" w14:textId="3E89E3AE" w:rsidR="00CD40C9" w:rsidRDefault="00CD40C9" w:rsidP="00B64D16">
      <w:pPr>
        <w:ind w:left="6732" w:firstLine="348"/>
        <w:jc w:val="both"/>
        <w:rPr>
          <w:rFonts w:asciiTheme="minorHAnsi" w:hAnsiTheme="minorHAnsi"/>
          <w:color w:val="000000"/>
          <w:sz w:val="20"/>
          <w:szCs w:val="20"/>
        </w:rPr>
      </w:pPr>
      <w:r w:rsidRPr="00CD40C9">
        <w:rPr>
          <w:rFonts w:asciiTheme="minorHAnsi" w:hAnsiTheme="minorHAnsi"/>
          <w:color w:val="000000"/>
          <w:sz w:val="20"/>
          <w:szCs w:val="20"/>
        </w:rPr>
        <w:t>Szakállas Zsolt</w:t>
      </w:r>
    </w:p>
    <w:p w14:paraId="44942805" w14:textId="5ACC4385" w:rsidR="00B64D16" w:rsidRPr="00CD40C9" w:rsidRDefault="00B64D16" w:rsidP="00B64D16">
      <w:pPr>
        <w:ind w:left="6732" w:firstLine="348"/>
        <w:jc w:val="both"/>
        <w:rPr>
          <w:rFonts w:asciiTheme="minorHAnsi" w:hAnsiTheme="minorHAnsi"/>
          <w:color w:val="000000"/>
          <w:sz w:val="20"/>
          <w:szCs w:val="20"/>
        </w:rPr>
      </w:pPr>
      <w:r w:rsidRPr="00CD40C9">
        <w:rPr>
          <w:rFonts w:asciiTheme="minorHAnsi" w:hAnsiTheme="minorHAnsi"/>
          <w:color w:val="000000"/>
          <w:sz w:val="20"/>
          <w:szCs w:val="20"/>
        </w:rPr>
        <w:t>TARTOMÁNYI TITKÁR</w:t>
      </w:r>
    </w:p>
    <w:p w14:paraId="02D02089" w14:textId="77777777" w:rsidR="00B64D16" w:rsidRPr="00CD40C9" w:rsidRDefault="00B64D16" w:rsidP="00B64D16">
      <w:pPr>
        <w:ind w:left="360"/>
        <w:jc w:val="both"/>
        <w:rPr>
          <w:rFonts w:asciiTheme="minorHAnsi" w:hAnsiTheme="minorHAnsi"/>
          <w:color w:val="000000"/>
          <w:sz w:val="20"/>
          <w:szCs w:val="20"/>
        </w:rPr>
      </w:pPr>
    </w:p>
    <w:p w14:paraId="12CFDEA5" w14:textId="77777777" w:rsidR="00FE315C" w:rsidRPr="00CD40C9" w:rsidRDefault="00FE315C" w:rsidP="00BA171C">
      <w:pPr>
        <w:rPr>
          <w:rFonts w:asciiTheme="minorHAnsi" w:hAnsiTheme="minorHAnsi"/>
          <w:sz w:val="20"/>
          <w:szCs w:val="20"/>
        </w:rPr>
      </w:pPr>
      <w:bookmarkStart w:id="0" w:name="_GoBack"/>
      <w:bookmarkEnd w:id="0"/>
    </w:p>
    <w:sectPr w:rsidR="00FE315C" w:rsidRPr="00CD40C9" w:rsidSect="00C00B43">
      <w:headerReference w:type="even" r:id="rId10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D03F8A" w14:textId="77777777" w:rsidR="006D2E98" w:rsidRDefault="006D2E98">
      <w:r>
        <w:separator/>
      </w:r>
    </w:p>
  </w:endnote>
  <w:endnote w:type="continuationSeparator" w:id="0">
    <w:p w14:paraId="00ECC76C" w14:textId="77777777" w:rsidR="006D2E98" w:rsidRDefault="006D2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C04331" w14:textId="77777777" w:rsidR="006D2E98" w:rsidRDefault="006D2E98">
      <w:r>
        <w:separator/>
      </w:r>
    </w:p>
  </w:footnote>
  <w:footnote w:type="continuationSeparator" w:id="0">
    <w:p w14:paraId="4A8B7D79" w14:textId="77777777" w:rsidR="006D2E98" w:rsidRDefault="006D2E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BE2349" w14:textId="77777777" w:rsidR="0066550D" w:rsidRDefault="000E3C9B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5C7C91" w14:textId="77777777" w:rsidR="0066550D" w:rsidRDefault="006D2E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6082269"/>
    <w:multiLevelType w:val="hybridMultilevel"/>
    <w:tmpl w:val="AA32CC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A0NjS3NDGzsDC1MDNW0lEKTi0uzszPAykwrQUAb6iJliwAAAA="/>
  </w:docVars>
  <w:rsids>
    <w:rsidRoot w:val="00DD318F"/>
    <w:rsid w:val="000271A9"/>
    <w:rsid w:val="000426B5"/>
    <w:rsid w:val="00053CE0"/>
    <w:rsid w:val="0008350E"/>
    <w:rsid w:val="000B2001"/>
    <w:rsid w:val="000C1486"/>
    <w:rsid w:val="000E3C9B"/>
    <w:rsid w:val="000E4F1B"/>
    <w:rsid w:val="000F4D5A"/>
    <w:rsid w:val="00152CF3"/>
    <w:rsid w:val="00196E93"/>
    <w:rsid w:val="001E263A"/>
    <w:rsid w:val="002E17B5"/>
    <w:rsid w:val="002F1673"/>
    <w:rsid w:val="003007F4"/>
    <w:rsid w:val="0030108F"/>
    <w:rsid w:val="00302A9B"/>
    <w:rsid w:val="00304B81"/>
    <w:rsid w:val="00315161"/>
    <w:rsid w:val="00327EE5"/>
    <w:rsid w:val="003417A1"/>
    <w:rsid w:val="00363783"/>
    <w:rsid w:val="00385B4E"/>
    <w:rsid w:val="003B03BA"/>
    <w:rsid w:val="00400299"/>
    <w:rsid w:val="00405976"/>
    <w:rsid w:val="00417D0D"/>
    <w:rsid w:val="00454979"/>
    <w:rsid w:val="00456DA7"/>
    <w:rsid w:val="00460AC8"/>
    <w:rsid w:val="004A5E90"/>
    <w:rsid w:val="004E07ED"/>
    <w:rsid w:val="005015A2"/>
    <w:rsid w:val="00571577"/>
    <w:rsid w:val="00575DC4"/>
    <w:rsid w:val="005B240F"/>
    <w:rsid w:val="005D4C4F"/>
    <w:rsid w:val="005D7615"/>
    <w:rsid w:val="006316B4"/>
    <w:rsid w:val="0069268C"/>
    <w:rsid w:val="006B2564"/>
    <w:rsid w:val="006B784A"/>
    <w:rsid w:val="006D2E98"/>
    <w:rsid w:val="006E4B33"/>
    <w:rsid w:val="0070471A"/>
    <w:rsid w:val="007659C6"/>
    <w:rsid w:val="007827C2"/>
    <w:rsid w:val="007D3E21"/>
    <w:rsid w:val="007F402B"/>
    <w:rsid w:val="008203FB"/>
    <w:rsid w:val="00827447"/>
    <w:rsid w:val="008309C2"/>
    <w:rsid w:val="00836F4D"/>
    <w:rsid w:val="008371F3"/>
    <w:rsid w:val="00860936"/>
    <w:rsid w:val="008721FF"/>
    <w:rsid w:val="00875986"/>
    <w:rsid w:val="008C4023"/>
    <w:rsid w:val="009126F8"/>
    <w:rsid w:val="0092378E"/>
    <w:rsid w:val="009500FB"/>
    <w:rsid w:val="00A52077"/>
    <w:rsid w:val="00AB5F46"/>
    <w:rsid w:val="00AF32CC"/>
    <w:rsid w:val="00B01074"/>
    <w:rsid w:val="00B20F70"/>
    <w:rsid w:val="00B32F9E"/>
    <w:rsid w:val="00B379DB"/>
    <w:rsid w:val="00B37ECB"/>
    <w:rsid w:val="00B436F1"/>
    <w:rsid w:val="00B64D16"/>
    <w:rsid w:val="00BA171C"/>
    <w:rsid w:val="00BE2D8E"/>
    <w:rsid w:val="00C33C01"/>
    <w:rsid w:val="00CC60EA"/>
    <w:rsid w:val="00CC74A0"/>
    <w:rsid w:val="00CD049C"/>
    <w:rsid w:val="00CD40C9"/>
    <w:rsid w:val="00D158ED"/>
    <w:rsid w:val="00D5661D"/>
    <w:rsid w:val="00DA7AA5"/>
    <w:rsid w:val="00DC1724"/>
    <w:rsid w:val="00DD318F"/>
    <w:rsid w:val="00E31EDA"/>
    <w:rsid w:val="00E82498"/>
    <w:rsid w:val="00EE4749"/>
    <w:rsid w:val="00EE7FC8"/>
    <w:rsid w:val="00F00AFD"/>
    <w:rsid w:val="00F22062"/>
    <w:rsid w:val="00F649C5"/>
    <w:rsid w:val="00F81F50"/>
    <w:rsid w:val="00F82584"/>
    <w:rsid w:val="00FA3892"/>
    <w:rsid w:val="00FA4713"/>
    <w:rsid w:val="00FC3668"/>
    <w:rsid w:val="00FE3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26059"/>
  <w15:docId w15:val="{E36A31E5-6917-468A-8DEF-78E031BC4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3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rsid w:val="00DD318F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3">
    <w:name w:val="Body Text Indent 3"/>
    <w:basedOn w:val="Normal"/>
    <w:link w:val="BodyTextIndent3Char"/>
    <w:uiPriority w:val="99"/>
    <w:rsid w:val="00DD318F"/>
    <w:pPr>
      <w:tabs>
        <w:tab w:val="left" w:pos="1260"/>
        <w:tab w:val="left" w:pos="1440"/>
        <w:tab w:val="num" w:pos="1500"/>
      </w:tabs>
      <w:ind w:right="102" w:firstLine="1080"/>
      <w:jc w:val="both"/>
    </w:pPr>
    <w:rPr>
      <w:rFonts w:eastAsia="Calibri"/>
      <w:lang w:eastAsia="ja-JP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D318F"/>
    <w:rPr>
      <w:rFonts w:ascii="Times New Roman" w:eastAsia="Calibri" w:hAnsi="Times New Roman" w:cs="Times New Roman"/>
      <w:sz w:val="24"/>
      <w:szCs w:val="24"/>
      <w:lang w:val="hu-HU" w:eastAsia="ja-JP"/>
    </w:rPr>
  </w:style>
  <w:style w:type="paragraph" w:styleId="Header">
    <w:name w:val="header"/>
    <w:basedOn w:val="Normal"/>
    <w:link w:val="HeaderChar"/>
    <w:uiPriority w:val="99"/>
    <w:rsid w:val="00DD318F"/>
    <w:pPr>
      <w:tabs>
        <w:tab w:val="center" w:pos="4320"/>
        <w:tab w:val="right" w:pos="8640"/>
      </w:tabs>
    </w:pPr>
    <w:rPr>
      <w:rFonts w:eastAsia="Calibri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DD318F"/>
    <w:rPr>
      <w:rFonts w:ascii="Times New Roman" w:eastAsia="Calibri" w:hAnsi="Times New Roman" w:cs="Times New Roman"/>
      <w:sz w:val="24"/>
      <w:szCs w:val="24"/>
      <w:lang w:val="hu-HU" w:eastAsia="ja-JP"/>
    </w:rPr>
  </w:style>
  <w:style w:type="character" w:styleId="PageNumber">
    <w:name w:val="page number"/>
    <w:uiPriority w:val="99"/>
    <w:rsid w:val="00DD318F"/>
    <w:rPr>
      <w:rFonts w:cs="Times New Roman"/>
    </w:rPr>
  </w:style>
  <w:style w:type="table" w:styleId="TableGrid">
    <w:name w:val="Table Grid"/>
    <w:basedOn w:val="TableNormal"/>
    <w:uiPriority w:val="59"/>
    <w:rsid w:val="00DD31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D31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18F"/>
    <w:rPr>
      <w:rFonts w:ascii="Tahoma" w:eastAsia="Times New Roman" w:hAnsi="Tahoma" w:cs="Tahoma"/>
      <w:sz w:val="16"/>
      <w:szCs w:val="16"/>
      <w:lang w:val="hu-HU"/>
    </w:rPr>
  </w:style>
  <w:style w:type="paragraph" w:styleId="ListParagraph">
    <w:name w:val="List Paragraph"/>
    <w:basedOn w:val="Normal"/>
    <w:uiPriority w:val="34"/>
    <w:qFormat/>
    <w:rsid w:val="009126F8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5B24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436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36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36F1"/>
    <w:rPr>
      <w:rFonts w:ascii="Times New Roman" w:eastAsia="Times New Roman" w:hAnsi="Times New Roman" w:cs="Times New Roman"/>
      <w:sz w:val="20"/>
      <w:szCs w:val="20"/>
      <w:lang w:val="hu-H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36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36F1"/>
    <w:rPr>
      <w:rFonts w:ascii="Times New Roman" w:eastAsia="Times New Roman" w:hAnsi="Times New Roman" w:cs="Times New Roman"/>
      <w:b/>
      <w:bCs/>
      <w:sz w:val="20"/>
      <w:szCs w:val="20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unz@vojvodin&#1072;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2E205-6D36-416F-B976-778E2FDA8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2</Pages>
  <Words>529</Words>
  <Characters>3917</Characters>
  <Application>Microsoft Office Word</Application>
  <DocSecurity>0</DocSecurity>
  <Lines>93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Mladjenovic</dc:creator>
  <cp:lastModifiedBy>Sabina Terteli</cp:lastModifiedBy>
  <cp:revision>16</cp:revision>
  <cp:lastPrinted>2023-05-15T06:43:00Z</cp:lastPrinted>
  <dcterms:created xsi:type="dcterms:W3CDTF">2023-04-19T07:01:00Z</dcterms:created>
  <dcterms:modified xsi:type="dcterms:W3CDTF">2023-05-17T13:03:00Z</dcterms:modified>
</cp:coreProperties>
</file>