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6B" w:rsidRPr="00FF5500" w:rsidRDefault="00BD6BAD" w:rsidP="00ED536B">
      <w:pPr>
        <w:pStyle w:val="BodyText"/>
        <w:tabs>
          <w:tab w:val="left" w:pos="2880"/>
        </w:tabs>
        <w:rPr>
          <w:rFonts w:asciiTheme="minorHAnsi" w:hAnsiTheme="minorHAnsi" w:cstheme="minorHAnsi"/>
          <w:color w:val="000000"/>
          <w:sz w:val="20"/>
          <w:szCs w:val="20"/>
        </w:rPr>
      </w:pPr>
      <w:r w:rsidRPr="000837C2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 </w:t>
      </w:r>
      <w:r w:rsidR="00ED536B" w:rsidRPr="000837C2">
        <w:rPr>
          <w:rFonts w:asciiTheme="minorHAnsi" w:hAnsiTheme="minorHAnsi" w:cstheme="minorHAnsi"/>
          <w:color w:val="000000"/>
          <w:sz w:val="20"/>
          <w:szCs w:val="20"/>
          <w:lang w:val="sr-Cyrl-RS"/>
        </w:rPr>
        <w:t xml:space="preserve">         </w:t>
      </w:r>
      <w:r w:rsidR="00ED536B" w:rsidRPr="00FF5500">
        <w:rPr>
          <w:rFonts w:asciiTheme="minorHAnsi" w:hAnsiTheme="minorHAnsi" w:cstheme="minorHAnsi"/>
          <w:color w:val="000000"/>
          <w:sz w:val="20"/>
          <w:szCs w:val="20"/>
        </w:rPr>
        <w:t xml:space="preserve">На основу члана 10. </w:t>
      </w:r>
      <w:r w:rsidR="00ED536B" w:rsidRPr="00FF5500">
        <w:rPr>
          <w:rFonts w:asciiTheme="minorHAnsi" w:hAnsiTheme="minorHAnsi" w:cstheme="minorHAnsi"/>
          <w:sz w:val="20"/>
          <w:szCs w:val="20"/>
        </w:rPr>
        <w:t xml:space="preserve">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(«Службени лист АПВ“, бр. </w:t>
      </w:r>
      <w:r w:rsidR="00ED536B" w:rsidRPr="00FF5500">
        <w:rPr>
          <w:rFonts w:asciiTheme="minorHAnsi" w:hAnsiTheme="minorHAnsi" w:cstheme="minorHAnsi"/>
          <w:sz w:val="20"/>
          <w:szCs w:val="20"/>
          <w:lang w:val="sr-Latn-CS"/>
        </w:rPr>
        <w:t>14</w:t>
      </w:r>
      <w:r w:rsidR="00ED536B" w:rsidRPr="00FF5500">
        <w:rPr>
          <w:rFonts w:asciiTheme="minorHAnsi" w:hAnsiTheme="minorHAnsi" w:cstheme="minorHAnsi"/>
          <w:sz w:val="20"/>
          <w:szCs w:val="20"/>
        </w:rPr>
        <w:t>/15</w:t>
      </w:r>
      <w:r w:rsidR="00FA5FEC" w:rsidRPr="00FF5500">
        <w:rPr>
          <w:rFonts w:asciiTheme="minorHAnsi" w:hAnsiTheme="minorHAnsi" w:cstheme="minorHAnsi"/>
          <w:sz w:val="20"/>
          <w:szCs w:val="20"/>
          <w:lang w:val="sr-Cyrl-RS"/>
        </w:rPr>
        <w:t xml:space="preserve"> и 10/17</w:t>
      </w:r>
      <w:r w:rsidR="00ED536B" w:rsidRPr="00FF5500">
        <w:rPr>
          <w:rFonts w:asciiTheme="minorHAnsi" w:hAnsiTheme="minorHAnsi" w:cstheme="minorHAnsi"/>
          <w:sz w:val="20"/>
          <w:szCs w:val="20"/>
        </w:rPr>
        <w:t>)</w:t>
      </w:r>
      <w:r w:rsidR="00ED536B" w:rsidRPr="00FF5500">
        <w:rPr>
          <w:rFonts w:asciiTheme="minorHAnsi" w:hAnsiTheme="minorHAnsi" w:cstheme="minorHAnsi"/>
          <w:sz w:val="20"/>
          <w:szCs w:val="20"/>
          <w:lang w:val="sr-Latn-CS"/>
        </w:rPr>
        <w:t xml:space="preserve"> и</w:t>
      </w:r>
      <w:r w:rsidR="00ED536B" w:rsidRPr="00FF5500">
        <w:rPr>
          <w:rFonts w:asciiTheme="minorHAnsi" w:hAnsiTheme="minorHAnsi" w:cstheme="minorHAnsi"/>
          <w:sz w:val="20"/>
          <w:szCs w:val="20"/>
        </w:rPr>
        <w:t xml:space="preserve"> </w:t>
      </w:r>
      <w:r w:rsidR="00835EE9" w:rsidRPr="00FF5500">
        <w:rPr>
          <w:rFonts w:asciiTheme="minorHAnsi" w:hAnsiTheme="minorHAnsi" w:cstheme="minorHAnsi"/>
          <w:sz w:val="20"/>
          <w:szCs w:val="20"/>
          <w:lang w:val="sr-Cyrl-RS"/>
        </w:rPr>
        <w:t xml:space="preserve">члана 15, 16. и </w:t>
      </w:r>
      <w:r w:rsidR="00ED536B" w:rsidRPr="00FF5500">
        <w:rPr>
          <w:rFonts w:asciiTheme="minorHAnsi" w:hAnsiTheme="minorHAnsi" w:cstheme="minorHAnsi"/>
          <w:sz w:val="20"/>
          <w:szCs w:val="20"/>
        </w:rPr>
        <w:t>чл</w:t>
      </w:r>
      <w:r w:rsidR="00ED536B" w:rsidRPr="00FF5500">
        <w:rPr>
          <w:rFonts w:asciiTheme="minorHAnsi" w:hAnsiTheme="minorHAnsi" w:cstheme="minorHAnsi"/>
          <w:sz w:val="20"/>
          <w:szCs w:val="20"/>
          <w:lang w:val="sr-Latn-CS"/>
        </w:rPr>
        <w:t>.</w:t>
      </w:r>
      <w:r w:rsidR="00ED536B" w:rsidRPr="00FF5500">
        <w:rPr>
          <w:rFonts w:asciiTheme="minorHAnsi" w:hAnsiTheme="minorHAnsi" w:cstheme="minorHAnsi"/>
          <w:sz w:val="20"/>
          <w:szCs w:val="20"/>
        </w:rPr>
        <w:t xml:space="preserve"> </w:t>
      </w:r>
      <w:r w:rsidR="00195016" w:rsidRPr="00FF5500">
        <w:rPr>
          <w:rFonts w:asciiTheme="minorHAnsi" w:hAnsiTheme="minorHAnsi" w:cstheme="minorHAnsi"/>
          <w:sz w:val="20"/>
          <w:szCs w:val="20"/>
          <w:lang w:val="sr-Cyrl-RS"/>
        </w:rPr>
        <w:t>24</w:t>
      </w:r>
      <w:r w:rsidR="00ED536B" w:rsidRPr="00FF5500">
        <w:rPr>
          <w:rFonts w:asciiTheme="minorHAnsi" w:hAnsiTheme="minorHAnsi" w:cstheme="minorHAnsi"/>
          <w:sz w:val="20"/>
          <w:szCs w:val="20"/>
        </w:rPr>
        <w:t>. став 2. Покрајинске скупштинске одлуке о покрајинској управи («Службени лист АПВ“, бр. 37/14</w:t>
      </w:r>
      <w:r w:rsidR="00467DB6" w:rsidRPr="00FF5500">
        <w:rPr>
          <w:rFonts w:asciiTheme="minorHAnsi" w:hAnsiTheme="minorHAnsi" w:cstheme="minorHAnsi"/>
          <w:sz w:val="20"/>
          <w:szCs w:val="20"/>
        </w:rPr>
        <w:t>,</w:t>
      </w:r>
      <w:r w:rsidR="00ED536B" w:rsidRPr="00FF5500">
        <w:rPr>
          <w:rFonts w:asciiTheme="minorHAnsi" w:hAnsiTheme="minorHAnsi" w:cstheme="minorHAnsi"/>
          <w:sz w:val="20"/>
          <w:szCs w:val="20"/>
        </w:rPr>
        <w:t xml:space="preserve"> 54/14 - др. </w:t>
      </w:r>
      <w:r w:rsidR="001843D4" w:rsidRPr="00FF5500">
        <w:rPr>
          <w:rFonts w:asciiTheme="minorHAnsi" w:hAnsiTheme="minorHAnsi" w:cstheme="minorHAnsi"/>
          <w:sz w:val="20"/>
          <w:szCs w:val="20"/>
          <w:lang w:val="en-US"/>
        </w:rPr>
        <w:t>o</w:t>
      </w:r>
      <w:r w:rsidR="00ED536B" w:rsidRPr="00FF5500">
        <w:rPr>
          <w:rFonts w:asciiTheme="minorHAnsi" w:hAnsiTheme="minorHAnsi" w:cstheme="minorHAnsi"/>
          <w:sz w:val="20"/>
          <w:szCs w:val="20"/>
        </w:rPr>
        <w:t>длука</w:t>
      </w:r>
      <w:r w:rsidR="001843D4"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, </w:t>
      </w:r>
      <w:r w:rsidR="00467DB6" w:rsidRPr="00FF5500">
        <w:rPr>
          <w:rFonts w:asciiTheme="minorHAnsi" w:hAnsiTheme="minorHAnsi" w:cstheme="minorHAnsi"/>
          <w:sz w:val="20"/>
          <w:szCs w:val="20"/>
          <w:lang w:val="sr-Cyrl-RS"/>
        </w:rPr>
        <w:t>37/2016</w:t>
      </w:r>
      <w:r w:rsidR="00835EE9" w:rsidRPr="00FF5500">
        <w:rPr>
          <w:rFonts w:asciiTheme="minorHAnsi" w:hAnsiTheme="minorHAnsi" w:cstheme="minorHAnsi"/>
          <w:sz w:val="20"/>
          <w:szCs w:val="20"/>
          <w:lang w:val="sr-Cyrl-RS"/>
        </w:rPr>
        <w:t>,</w:t>
      </w:r>
      <w:r w:rsidR="001843D4" w:rsidRPr="00FF5500">
        <w:rPr>
          <w:rFonts w:asciiTheme="minorHAnsi" w:hAnsiTheme="minorHAnsi" w:cstheme="minorHAnsi"/>
          <w:sz w:val="20"/>
          <w:szCs w:val="20"/>
          <w:lang w:val="sr-Cyrl-RS"/>
        </w:rPr>
        <w:t xml:space="preserve"> 29/2017</w:t>
      </w:r>
      <w:r w:rsidR="00835EE9" w:rsidRPr="00FF5500">
        <w:rPr>
          <w:rFonts w:asciiTheme="minorHAnsi" w:hAnsiTheme="minorHAnsi" w:cstheme="minorHAnsi"/>
          <w:sz w:val="20"/>
          <w:szCs w:val="20"/>
          <w:lang w:val="sr-Cyrl-RS"/>
        </w:rPr>
        <w:t>, 24/2019, 66/2020 и 38/2021</w:t>
      </w:r>
      <w:r w:rsidR="00ED536B" w:rsidRPr="00FF5500">
        <w:rPr>
          <w:rFonts w:asciiTheme="minorHAnsi" w:hAnsiTheme="minorHAnsi" w:cstheme="minorHAnsi"/>
          <w:sz w:val="20"/>
          <w:szCs w:val="20"/>
        </w:rPr>
        <w:t>), покрајински секретар за образовање, прописе, управу и националне мањине - националн</w:t>
      </w:r>
      <w:r w:rsidR="00ED536B" w:rsidRPr="00FF5500">
        <w:rPr>
          <w:rFonts w:asciiTheme="minorHAnsi" w:hAnsiTheme="minorHAnsi" w:cstheme="minorHAnsi"/>
          <w:color w:val="000000"/>
          <w:sz w:val="20"/>
          <w:szCs w:val="20"/>
        </w:rPr>
        <w:t>е заједнице д о н о с и</w:t>
      </w:r>
      <w:r w:rsidR="00ED536B" w:rsidRPr="00FF5500">
        <w:rPr>
          <w:rFonts w:asciiTheme="minorHAnsi" w:hAnsiTheme="minorHAnsi" w:cstheme="minorHAnsi"/>
          <w:color w:val="000000"/>
          <w:sz w:val="20"/>
          <w:szCs w:val="20"/>
          <w:lang w:val="ru-RU"/>
        </w:rPr>
        <w:t xml:space="preserve"> </w:t>
      </w:r>
    </w:p>
    <w:p w:rsidR="00ED536B" w:rsidRPr="00FF5500" w:rsidRDefault="00ED536B" w:rsidP="00ED536B">
      <w:pPr>
        <w:pStyle w:val="BodyText"/>
        <w:rPr>
          <w:rFonts w:asciiTheme="minorHAnsi" w:hAnsiTheme="minorHAnsi" w:cstheme="minorHAnsi"/>
          <w:sz w:val="20"/>
          <w:szCs w:val="20"/>
          <w:lang w:val="ru-RU"/>
        </w:rPr>
      </w:pP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                                                                                  </w:t>
      </w:r>
      <w:r w:rsidRPr="00FF5500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             </w:t>
      </w:r>
    </w:p>
    <w:p w:rsidR="00ED536B" w:rsidRPr="00FF5500" w:rsidRDefault="00ED536B" w:rsidP="00ED536B">
      <w:pPr>
        <w:pStyle w:val="BodyText"/>
        <w:rPr>
          <w:rFonts w:asciiTheme="minorHAnsi" w:hAnsiTheme="minorHAnsi" w:cstheme="minorHAnsi"/>
          <w:sz w:val="20"/>
          <w:szCs w:val="20"/>
          <w:lang w:val="ru-RU"/>
        </w:rPr>
      </w:pP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b/>
          <w:bCs/>
          <w:sz w:val="20"/>
          <w:szCs w:val="20"/>
          <w:lang w:val="sr-Cyrl-CS"/>
        </w:rPr>
        <w:t>ПРАВИЛНИК</w:t>
      </w: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bCs/>
          <w:sz w:val="20"/>
          <w:szCs w:val="20"/>
          <w:lang w:val="sr-Cyrl-CS"/>
        </w:rPr>
      </w:pP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caps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b/>
          <w:caps/>
          <w:sz w:val="20"/>
          <w:szCs w:val="20"/>
          <w:lang w:val="sr-Cyrl-CS"/>
        </w:rPr>
        <w:t>o</w:t>
      </w:r>
      <w:r w:rsidRPr="00FF5500">
        <w:rPr>
          <w:rFonts w:asciiTheme="minorHAnsi" w:hAnsiTheme="minorHAnsi" w:cstheme="minorHAnsi"/>
          <w:b/>
          <w:caps/>
          <w:sz w:val="20"/>
          <w:szCs w:val="20"/>
          <w:lang w:val="ru-RU"/>
        </w:rPr>
        <w:t xml:space="preserve"> ДОДЕЛИ БУЏЕТСКИХ СРЕДСТАВА ПОКРАЈИНСКОГ СЕКРЕТАРИЈАТА ЗА ОБРАЗОВАЊЕ, ПРОПИСЕ, УПРАВУ, НАЦИОНАЛНЕ МАЊИНЕ – НАЦИОНАЛНЕ ЗАЈЕДНИЦЕ </w:t>
      </w:r>
      <w:r w:rsidRPr="00FF5500">
        <w:rPr>
          <w:rFonts w:asciiTheme="minorHAnsi" w:hAnsiTheme="minorHAnsi" w:cstheme="minorHAnsi"/>
          <w:b/>
          <w:caps/>
          <w:sz w:val="20"/>
          <w:szCs w:val="20"/>
          <w:lang w:val="sr-Cyrl-CS"/>
        </w:rPr>
        <w:t xml:space="preserve">ЗА </w:t>
      </w:r>
      <w:r w:rsidR="00310ADB" w:rsidRPr="00FF5500">
        <w:rPr>
          <w:rFonts w:asciiTheme="minorHAnsi" w:hAnsiTheme="minorHAnsi" w:cstheme="minorHAnsi"/>
          <w:b/>
          <w:caps/>
          <w:sz w:val="20"/>
          <w:szCs w:val="20"/>
          <w:lang w:val="sr-Cyrl-CS"/>
        </w:rPr>
        <w:t>ФИНАНСИРАЊЕ</w:t>
      </w:r>
      <w:r w:rsidR="00310ADB" w:rsidRPr="00FF5500">
        <w:rPr>
          <w:rFonts w:asciiTheme="minorHAnsi" w:hAnsiTheme="minorHAnsi" w:cstheme="minorHAnsi"/>
          <w:b/>
          <w:caps/>
          <w:sz w:val="20"/>
          <w:szCs w:val="20"/>
          <w:lang w:val="ru-RU"/>
        </w:rPr>
        <w:t xml:space="preserve"> </w:t>
      </w:r>
      <w:r w:rsidR="00310ADB" w:rsidRPr="00FF5500">
        <w:rPr>
          <w:rFonts w:asciiTheme="minorHAnsi" w:hAnsiTheme="minorHAnsi" w:cstheme="minorHAnsi"/>
          <w:b/>
          <w:caps/>
          <w:sz w:val="20"/>
          <w:szCs w:val="20"/>
          <w:lang w:val="sr-Cyrl-RS"/>
        </w:rPr>
        <w:t>И</w:t>
      </w:r>
      <w:r w:rsidR="00015D5B" w:rsidRPr="00FF5500">
        <w:rPr>
          <w:rFonts w:asciiTheme="minorHAnsi" w:hAnsiTheme="minorHAnsi" w:cstheme="minorHAnsi"/>
          <w:b/>
          <w:caps/>
          <w:sz w:val="20"/>
          <w:szCs w:val="20"/>
          <w:lang w:val="sr-Cyrl-CS"/>
        </w:rPr>
        <w:t xml:space="preserve"> </w:t>
      </w:r>
      <w:r w:rsidRPr="00FF5500">
        <w:rPr>
          <w:rFonts w:asciiTheme="minorHAnsi" w:hAnsiTheme="minorHAnsi" w:cstheme="minorHAnsi"/>
          <w:b/>
          <w:caps/>
          <w:sz w:val="20"/>
          <w:szCs w:val="20"/>
          <w:lang w:val="sr-Cyrl-CS"/>
        </w:rPr>
        <w:t>СУФИНАНСИРАЊЕ</w:t>
      </w:r>
      <w:r w:rsidR="00015D5B" w:rsidRPr="00FF5500">
        <w:rPr>
          <w:rFonts w:asciiTheme="minorHAnsi" w:hAnsiTheme="minorHAnsi" w:cstheme="minorHAnsi"/>
          <w:b/>
          <w:caps/>
          <w:sz w:val="20"/>
          <w:szCs w:val="20"/>
          <w:lang w:val="sr-Cyrl-CS"/>
        </w:rPr>
        <w:t xml:space="preserve"> </w:t>
      </w:r>
      <w:r w:rsidRPr="00FF5500">
        <w:rPr>
          <w:rFonts w:asciiTheme="minorHAnsi" w:hAnsiTheme="minorHAnsi" w:cstheme="minorHAnsi"/>
          <w:b/>
          <w:caps/>
          <w:sz w:val="20"/>
          <w:szCs w:val="20"/>
          <w:lang w:val="sr-Cyrl-CS"/>
        </w:rPr>
        <w:t xml:space="preserve">ПРОГРАМА И ПРОЈЕКАТА У ОБЛАСТИ </w:t>
      </w:r>
      <w:r w:rsidR="0090540D" w:rsidRPr="00FF5500">
        <w:rPr>
          <w:rFonts w:asciiTheme="minorHAnsi" w:hAnsiTheme="minorHAnsi" w:cstheme="minorHAnsi"/>
          <w:b/>
          <w:caps/>
          <w:sz w:val="20"/>
          <w:szCs w:val="20"/>
          <w:lang w:val="sr-Cyrl-CS"/>
        </w:rPr>
        <w:t xml:space="preserve">ПРЕДШКОЛСКОГ ВАСПИТАЊА И ОБРАЗОВАЊА </w:t>
      </w:r>
      <w:r w:rsidRPr="00FF5500">
        <w:rPr>
          <w:rFonts w:asciiTheme="minorHAnsi" w:hAnsiTheme="minorHAnsi" w:cstheme="minorHAnsi"/>
          <w:b/>
          <w:caps/>
          <w:sz w:val="20"/>
          <w:szCs w:val="20"/>
          <w:lang w:val="sr-Cyrl-RS"/>
        </w:rPr>
        <w:t>у аутономној покрајини војводини</w:t>
      </w:r>
      <w:r w:rsidR="00015D5B" w:rsidRPr="00FF5500">
        <w:rPr>
          <w:rFonts w:asciiTheme="minorHAnsi" w:hAnsiTheme="minorHAnsi" w:cstheme="minorHAnsi"/>
          <w:b/>
          <w:caps/>
          <w:sz w:val="20"/>
          <w:szCs w:val="20"/>
          <w:lang w:val="sr-Cyrl-RS"/>
        </w:rPr>
        <w:t xml:space="preserve"> </w:t>
      </w: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caps/>
          <w:sz w:val="20"/>
          <w:szCs w:val="20"/>
          <w:lang w:val="sr-Cyrl-CS"/>
        </w:rPr>
      </w:pPr>
    </w:p>
    <w:p w:rsidR="00ED536B" w:rsidRPr="00FF5500" w:rsidRDefault="00ED536B" w:rsidP="00ED536B">
      <w:pPr>
        <w:rPr>
          <w:rFonts w:asciiTheme="minorHAnsi" w:hAnsiTheme="minorHAnsi" w:cstheme="minorHAnsi"/>
          <w:caps/>
          <w:sz w:val="20"/>
          <w:szCs w:val="20"/>
          <w:lang w:val="ru-RU"/>
        </w:rPr>
      </w:pPr>
    </w:p>
    <w:p w:rsidR="00ED536B" w:rsidRPr="00FF5500" w:rsidRDefault="00ED536B" w:rsidP="00ED536B">
      <w:pPr>
        <w:ind w:left="360"/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>Члан 1.</w:t>
      </w:r>
    </w:p>
    <w:p w:rsidR="00F75EBC" w:rsidRPr="00FF5500" w:rsidRDefault="00F75EBC" w:rsidP="00ED536B">
      <w:pPr>
        <w:ind w:left="360"/>
        <w:jc w:val="center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 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Овим правилником се уређуј</w:t>
      </w:r>
      <w:r w:rsidRPr="00FF5500">
        <w:rPr>
          <w:rFonts w:asciiTheme="minorHAnsi" w:hAnsiTheme="minorHAnsi" w:cstheme="minorHAnsi"/>
          <w:sz w:val="20"/>
          <w:szCs w:val="20"/>
        </w:rPr>
        <w:t>e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начин, услови, приоритети и критеријуми за доделу буџетских средстава (у даљем тексту: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средства)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за </w:t>
      </w:r>
      <w:r w:rsidR="00310ADB" w:rsidRPr="00FF5500">
        <w:rPr>
          <w:rFonts w:asciiTheme="minorHAnsi" w:hAnsiTheme="minorHAnsi" w:cstheme="minorHAnsi"/>
          <w:sz w:val="20"/>
          <w:szCs w:val="20"/>
          <w:lang w:val="sr-Cyrl-CS"/>
        </w:rPr>
        <w:t>финансирање и</w:t>
      </w:r>
      <w:r w:rsidR="00015D5B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суфинансирање програма и пројеката </w:t>
      </w:r>
      <w:r w:rsidR="0090540D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предшколског васпитања и образовања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у Аутономној покрајини Војводини (у даљем тексту: АП Војводина)</w:t>
      </w:r>
      <w:r w:rsidR="00310ADB"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,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у складу са апропријацијама одобреним одлуком о буџету Аутономне покрајине Војводине у оквиру посебног раздела Покрајинског секретаријата за образовање, прописе, управу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,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националне мањине - националне заједнице (у даљем тексту: Секретаријат). 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       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ru-RU"/>
        </w:rPr>
      </w:pP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>Члан 2</w:t>
      </w:r>
      <w:r w:rsidRPr="00FF5500">
        <w:rPr>
          <w:rFonts w:asciiTheme="minorHAnsi" w:hAnsiTheme="minorHAnsi" w:cstheme="minorHAnsi"/>
          <w:b/>
          <w:sz w:val="20"/>
          <w:szCs w:val="20"/>
          <w:lang w:val="ru-RU"/>
        </w:rPr>
        <w:t>.</w:t>
      </w:r>
    </w:p>
    <w:p w:rsidR="00F75EBC" w:rsidRPr="00FF5500" w:rsidRDefault="00F75EBC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ru-RU"/>
        </w:rPr>
      </w:pP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  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Право на доделу средстава имају </w:t>
      </w:r>
      <w:r w:rsidR="00032215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јединице локалне самоуправе на територији АП Војводине, у име установа предшколског васпитања и образовања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на територији АП Војводине чији је оснивач Република Србија, аутономна покрајина</w:t>
      </w:r>
      <w:r w:rsidR="00E9381D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и</w:t>
      </w:r>
      <w:r w:rsidR="0043099C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јединица локалне самоуправе</w:t>
      </w:r>
      <w:r w:rsidR="0043099C"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(у даљем тексту: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корисници).</w:t>
      </w:r>
    </w:p>
    <w:p w:rsidR="0003792B" w:rsidRPr="00FF5500" w:rsidRDefault="0003792B" w:rsidP="00ED536B">
      <w:pPr>
        <w:jc w:val="both"/>
        <w:rPr>
          <w:rFonts w:asciiTheme="minorHAnsi" w:hAnsiTheme="minorHAnsi" w:cstheme="minorHAnsi"/>
          <w:color w:val="0070C0"/>
          <w:sz w:val="20"/>
          <w:szCs w:val="20"/>
          <w:lang w:val="sr-Cyrl-RS"/>
        </w:rPr>
      </w:pPr>
    </w:p>
    <w:p w:rsidR="00ED536B" w:rsidRPr="00FF5500" w:rsidRDefault="00ED536B" w:rsidP="00ED536B">
      <w:pPr>
        <w:ind w:left="465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>Члан 3.</w:t>
      </w:r>
    </w:p>
    <w:p w:rsidR="00F75EBC" w:rsidRPr="00FF5500" w:rsidRDefault="00F75EBC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  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Програми и пројекти</w:t>
      </w:r>
      <w:r w:rsidR="00015D5B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r w:rsidRPr="00FF5500">
        <w:rPr>
          <w:rFonts w:asciiTheme="minorHAnsi" w:hAnsiTheme="minorHAnsi" w:cstheme="minorHAnsi"/>
          <w:sz w:val="20"/>
          <w:szCs w:val="20"/>
          <w:lang w:val="sr-Latn-CS"/>
        </w:rPr>
        <w:t xml:space="preserve">из члана 1. овог правилника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се </w:t>
      </w:r>
      <w:r w:rsidR="00C020BB" w:rsidRPr="00FF5500">
        <w:rPr>
          <w:rFonts w:asciiTheme="minorHAnsi" w:hAnsiTheme="minorHAnsi" w:cstheme="minorHAnsi"/>
          <w:sz w:val="20"/>
          <w:szCs w:val="20"/>
          <w:lang w:val="sr-Cyrl-RS"/>
        </w:rPr>
        <w:t xml:space="preserve">финансирају и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суфинансирају путем конк</w:t>
      </w:r>
      <w:r w:rsidR="0077126A" w:rsidRPr="00FF5500">
        <w:rPr>
          <w:rFonts w:asciiTheme="minorHAnsi" w:hAnsiTheme="minorHAnsi" w:cstheme="minorHAnsi"/>
          <w:sz w:val="20"/>
          <w:szCs w:val="20"/>
          <w:lang w:val="sr-Cyrl-CS"/>
        </w:rPr>
        <w:t>урса (у даљем тексту: конкурс)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, </w:t>
      </w:r>
      <w:r w:rsidR="00243316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који се расписује најмање једном годишње,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у складу са финансијским планом Секретаријата.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       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    Конкурс садржи податке о називу акта на основу ког се расписуј</w:t>
      </w:r>
      <w:r w:rsidRPr="00FF5500">
        <w:rPr>
          <w:rFonts w:asciiTheme="minorHAnsi" w:hAnsiTheme="minorHAnsi" w:cstheme="minorHAnsi"/>
          <w:sz w:val="20"/>
          <w:szCs w:val="20"/>
        </w:rPr>
        <w:t>e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конкурс, висин</w:t>
      </w:r>
      <w:r w:rsidR="002F3345" w:rsidRPr="00FF5500">
        <w:rPr>
          <w:rFonts w:asciiTheme="minorHAnsi" w:hAnsiTheme="minorHAnsi" w:cstheme="minorHAnsi"/>
          <w:sz w:val="20"/>
          <w:szCs w:val="20"/>
          <w:lang w:val="sr-Cyrl-RS"/>
        </w:rPr>
        <w:t>и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укупних средстава предвиђених за доделу по конкурсу, </w:t>
      </w:r>
      <w:r w:rsidR="0077126A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о томе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ко може да се пријави на конкурс и за које намене, </w:t>
      </w:r>
      <w:r w:rsidR="002F3345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податке о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критеријум</w:t>
      </w:r>
      <w:r w:rsidR="002F3345" w:rsidRPr="00FF5500">
        <w:rPr>
          <w:rFonts w:asciiTheme="minorHAnsi" w:hAnsiTheme="minorHAnsi" w:cstheme="minorHAnsi"/>
          <w:sz w:val="20"/>
          <w:szCs w:val="20"/>
          <w:lang w:val="sr-Cyrl-CS"/>
        </w:rPr>
        <w:t>има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по којима ће се рангирати пријаве на конкурс</w:t>
      </w:r>
      <w:r w:rsidR="002F3345" w:rsidRPr="00FF5500">
        <w:rPr>
          <w:rFonts w:asciiTheme="minorHAnsi" w:hAnsiTheme="minorHAnsi" w:cstheme="minorHAnsi"/>
          <w:sz w:val="20"/>
          <w:szCs w:val="20"/>
          <w:lang w:val="sr-Cyrl-CS"/>
        </w:rPr>
        <w:t>у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, начин и рок за подношење пријава на конкурс, као и друг</w:t>
      </w:r>
      <w:r w:rsidR="00EC79F8" w:rsidRPr="00FF5500">
        <w:rPr>
          <w:rFonts w:asciiTheme="minorHAnsi" w:hAnsiTheme="minorHAnsi" w:cstheme="minorHAnsi"/>
          <w:sz w:val="20"/>
          <w:szCs w:val="20"/>
          <w:lang w:val="sr-Cyrl-RS"/>
        </w:rPr>
        <w:t>у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документациј</w:t>
      </w:r>
      <w:r w:rsidR="00EC79F8" w:rsidRPr="00FF5500">
        <w:rPr>
          <w:rFonts w:asciiTheme="minorHAnsi" w:hAnsiTheme="minorHAnsi" w:cstheme="minorHAnsi"/>
          <w:sz w:val="20"/>
          <w:szCs w:val="20"/>
          <w:lang w:val="sr-Cyrl-CS"/>
        </w:rPr>
        <w:t>у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којом се доказу</w:t>
      </w:r>
      <w:r w:rsidRPr="00FF5500">
        <w:rPr>
          <w:rFonts w:asciiTheme="minorHAnsi" w:hAnsiTheme="minorHAnsi" w:cstheme="minorHAnsi"/>
          <w:sz w:val="20"/>
          <w:szCs w:val="20"/>
        </w:rPr>
        <w:t>j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е испуњеност услова </w:t>
      </w:r>
      <w:r w:rsidR="00EC79F8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и критеријума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за подношење пријаве на конкурс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.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                                             </w:t>
      </w: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>Члан 4.</w:t>
      </w:r>
    </w:p>
    <w:p w:rsidR="00F75EBC" w:rsidRPr="00FF5500" w:rsidRDefault="00F75EBC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  Конкурс се објављује на званичној интернет страници Секретаријата, у „Службеном листу Аутономне покрајине Војводине“ и у једном од јавних гласила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>,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које покрива целу територију АП Војводине.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     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Конкурс се може објавити и на језицима националних мањина-националних заједница који су у службеној употреби у раду органа АП Војводине.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F75EBC" w:rsidRPr="00FF5500" w:rsidRDefault="00F75EBC" w:rsidP="00ED536B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F75EBC" w:rsidRPr="00FF5500" w:rsidRDefault="00F75EBC" w:rsidP="00ED536B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F75EBC" w:rsidRPr="00FF5500" w:rsidRDefault="00F75EBC" w:rsidP="00ED536B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F75EBC" w:rsidRPr="00FF5500" w:rsidRDefault="00F75EBC" w:rsidP="00ED536B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lastRenderedPageBreak/>
        <w:t>Члан 5.</w:t>
      </w:r>
    </w:p>
    <w:p w:rsidR="00F75EBC" w:rsidRPr="00FF5500" w:rsidRDefault="00F75EBC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43099C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  Пријава на конкурс се подноси на јединственом обрасцу који се објављује на интернет страници Секретаријата</w:t>
      </w:r>
      <w:r w:rsidR="000837C2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у</w:t>
      </w:r>
      <w:r w:rsidR="0011139E" w:rsidRPr="00FF5500">
        <w:rPr>
          <w:rFonts w:asciiTheme="minorHAnsi" w:hAnsiTheme="minorHAnsi" w:cstheme="minorHAnsi"/>
          <w:color w:val="FF0000"/>
          <w:sz w:val="20"/>
          <w:szCs w:val="20"/>
          <w:lang w:val="sr-Cyrl-CS"/>
        </w:rPr>
        <w:t xml:space="preserve"> </w:t>
      </w:r>
      <w:r w:rsidR="0011139E" w:rsidRPr="00FF5500">
        <w:rPr>
          <w:rFonts w:asciiTheme="minorHAnsi" w:hAnsiTheme="minorHAnsi" w:cstheme="minorHAnsi"/>
          <w:sz w:val="20"/>
          <w:szCs w:val="20"/>
          <w:lang w:val="sr-Cyrl-CS"/>
        </w:rPr>
        <w:t>року који по правилу  не може бити краћи од 15 дана од дана објављивања конкурса.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     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Једн</w:t>
      </w:r>
      <w:r w:rsidR="00930CF9" w:rsidRPr="00FF5500">
        <w:rPr>
          <w:rFonts w:asciiTheme="minorHAnsi" w:hAnsiTheme="minorHAnsi" w:cstheme="minorHAnsi"/>
          <w:sz w:val="20"/>
          <w:szCs w:val="20"/>
          <w:lang w:val="sr-Cyrl-CS"/>
        </w:rPr>
        <w:t>а јединица локалне самоуправе може да поднесе највише две пријаве, односно да конкурише за највише два програма / пројекта.</w:t>
      </w:r>
      <w:r w:rsidR="000F27C0"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</w:t>
      </w: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 </w:t>
      </w:r>
    </w:p>
    <w:p w:rsidR="00467DB6" w:rsidRPr="00FF5500" w:rsidRDefault="00ED536B" w:rsidP="00F75EBC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>Члан 6.</w:t>
      </w:r>
    </w:p>
    <w:p w:rsidR="00F75EBC" w:rsidRPr="00FF5500" w:rsidRDefault="00F75EBC" w:rsidP="00F75EBC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D536B" w:rsidRPr="00FF5500" w:rsidRDefault="00ED536B" w:rsidP="00870AD0">
      <w:pPr>
        <w:ind w:firstLine="465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>Секретаријат задржава право да од подносиоца пријаве, по потреби, затражи додатн</w:t>
      </w:r>
      <w:r w:rsidRPr="00FF5500">
        <w:rPr>
          <w:rFonts w:asciiTheme="minorHAnsi" w:hAnsiTheme="minorHAnsi" w:cstheme="minorHAnsi"/>
          <w:sz w:val="20"/>
          <w:szCs w:val="20"/>
          <w:lang w:val="sr-Cyrl-RS"/>
        </w:rPr>
        <w:t>у документацију и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информације.</w:t>
      </w:r>
    </w:p>
    <w:p w:rsidR="00870AD0" w:rsidRPr="00FF5500" w:rsidRDefault="00870AD0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>Члан 7.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</w:p>
    <w:p w:rsidR="00ED536B" w:rsidRPr="00FF5500" w:rsidRDefault="00ED536B" w:rsidP="00ED536B">
      <w:pPr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F90497" w:rsidRPr="00FF5500" w:rsidRDefault="00F90497" w:rsidP="00F90497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>Комисија неће разматрати:</w:t>
      </w:r>
    </w:p>
    <w:p w:rsidR="00F90497" w:rsidRPr="00FF5500" w:rsidRDefault="00F90497" w:rsidP="00F9049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>непотпуне пријаве;</w:t>
      </w:r>
    </w:p>
    <w:p w:rsidR="00F90497" w:rsidRPr="00FF5500" w:rsidRDefault="00F90497" w:rsidP="00F9049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>неблаговремене пријаве;</w:t>
      </w:r>
    </w:p>
    <w:p w:rsidR="00F90497" w:rsidRPr="00FF5500" w:rsidRDefault="00F90497" w:rsidP="00F90497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недопуштене пријаве (пријаве поднете од стране лица која су неовлашћена и субјеката који нису предвиђени конкурсом); </w:t>
      </w:r>
    </w:p>
    <w:p w:rsidR="00F90497" w:rsidRPr="00FF5500" w:rsidRDefault="00F90497" w:rsidP="00F9049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пријаве које се не односе на конкурском предвиђене намене из члана 10. овог Правилника ; </w:t>
      </w:r>
    </w:p>
    <w:p w:rsidR="00F90497" w:rsidRPr="00FF5500" w:rsidRDefault="00F90497" w:rsidP="00F9049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пријаве које се односе на набавку опреме или одржавање опреме </w:t>
      </w:r>
      <w:r w:rsidRPr="00FF5500">
        <w:rPr>
          <w:rFonts w:asciiTheme="minorHAnsi" w:hAnsiTheme="minorHAnsi" w:cstheme="minorHAnsi"/>
          <w:sz w:val="20"/>
          <w:szCs w:val="20"/>
          <w:lang w:val="sr-Cyrl-RS"/>
        </w:rPr>
        <w:t>која је у функцији реализацији пројекта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;</w:t>
      </w:r>
      <w:r w:rsidRPr="00FF5500">
        <w:rPr>
          <w:rFonts w:asciiTheme="minorHAnsi" w:hAnsiTheme="minorHAnsi" w:cstheme="minorHAnsi"/>
          <w:color w:val="FF0000"/>
          <w:sz w:val="20"/>
          <w:szCs w:val="20"/>
          <w:lang w:val="sr-Cyrl-CS"/>
        </w:rPr>
        <w:t xml:space="preserve"> </w:t>
      </w:r>
    </w:p>
    <w:p w:rsidR="00F90497" w:rsidRPr="00FF5500" w:rsidRDefault="00F90497" w:rsidP="00F9049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пријаве корисника који у </w:t>
      </w:r>
      <w:r w:rsidR="005F707A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претходној години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нису оправдали додељена средства путем финансијских и наративних извештаја;</w:t>
      </w:r>
    </w:p>
    <w:p w:rsidR="00F90497" w:rsidRPr="00FF5500" w:rsidRDefault="00F90497" w:rsidP="00F90497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>пријаве корисника који</w:t>
      </w:r>
      <w:r w:rsidRPr="00FF5500">
        <w:rPr>
          <w:rFonts w:asciiTheme="minorHAnsi" w:hAnsiTheme="minorHAnsi" w:cstheme="minorHAnsi"/>
          <w:color w:val="FF0000"/>
          <w:sz w:val="20"/>
          <w:szCs w:val="20"/>
          <w:lang w:val="sr-Cyrl-CS"/>
        </w:rPr>
        <w:t xml:space="preserve">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наративни/финансијски извештај о реализацији програма/пројеката из  </w:t>
      </w:r>
      <w:r w:rsidR="005F707A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претходне године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нису доставили у предвиђеним роковима;</w:t>
      </w:r>
      <w:r w:rsidRPr="00FF5500">
        <w:rPr>
          <w:rFonts w:asciiTheme="minorHAnsi" w:hAnsiTheme="minorHAnsi" w:cstheme="minorHAnsi"/>
          <w:color w:val="FF0000"/>
          <w:sz w:val="20"/>
          <w:szCs w:val="20"/>
          <w:lang w:val="sr-Cyrl-CS"/>
        </w:rPr>
        <w:t xml:space="preserve"> </w:t>
      </w:r>
    </w:p>
    <w:p w:rsidR="00F90497" w:rsidRPr="00FF5500" w:rsidRDefault="00F90497" w:rsidP="00F90497">
      <w:pPr>
        <w:numPr>
          <w:ilvl w:val="0"/>
          <w:numId w:val="9"/>
        </w:numPr>
        <w:ind w:right="18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>програме односно пројекте чија реализација не може претежно да се реализује у току текуће  буџетске године;</w:t>
      </w:r>
    </w:p>
    <w:p w:rsidR="00F90497" w:rsidRPr="00FF5500" w:rsidRDefault="00F90497" w:rsidP="00ED536B">
      <w:pPr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>Члан 8.</w:t>
      </w:r>
    </w:p>
    <w:p w:rsidR="00F75EBC" w:rsidRPr="00FF5500" w:rsidRDefault="00F75EBC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  Покрајински секретар надлежан за послове образовања (у даљем тексту: покрајински секретар) образује Комисију за спровођење конкурса </w:t>
      </w:r>
      <w:r w:rsidRPr="00FF5500">
        <w:rPr>
          <w:rFonts w:asciiTheme="minorHAnsi" w:hAnsiTheme="minorHAnsi" w:cstheme="minorHAnsi"/>
          <w:sz w:val="20"/>
          <w:szCs w:val="20"/>
          <w:lang w:val="sr-Latn-CS"/>
        </w:rPr>
        <w:t xml:space="preserve">за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доделу средстава за </w:t>
      </w:r>
      <w:r w:rsidRPr="00FF5500">
        <w:rPr>
          <w:rFonts w:asciiTheme="minorHAnsi" w:hAnsiTheme="minorHAnsi" w:cstheme="minorHAnsi"/>
          <w:sz w:val="20"/>
          <w:szCs w:val="20"/>
          <w:lang w:val="sr-Cyrl-RS"/>
        </w:rPr>
        <w:t xml:space="preserve">програме и пројекте у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области </w:t>
      </w:r>
      <w:r w:rsidR="0090662F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предшколског васпитања и образовања </w:t>
      </w:r>
      <w:r w:rsidR="00310ADB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(у даљем тексту: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Комисија).</w:t>
      </w:r>
    </w:p>
    <w:p w:rsidR="00BC2A59" w:rsidRPr="00FF5500" w:rsidRDefault="000837C2" w:rsidP="00BC2A59">
      <w:pPr>
        <w:shd w:val="clear" w:color="auto" w:fill="FFFFFF"/>
        <w:spacing w:after="150"/>
        <w:ind w:firstLine="480"/>
        <w:rPr>
          <w:rFonts w:asciiTheme="minorHAnsi" w:hAnsiTheme="minorHAnsi" w:cstheme="minorHAnsi"/>
          <w:sz w:val="20"/>
          <w:szCs w:val="20"/>
        </w:rPr>
      </w:pPr>
      <w:r w:rsidRPr="00FF5500">
        <w:rPr>
          <w:rFonts w:asciiTheme="minorHAnsi" w:hAnsiTheme="minorHAnsi" w:cstheme="minorHAnsi"/>
          <w:sz w:val="20"/>
          <w:szCs w:val="20"/>
          <w:lang w:val="sr-Cyrl-RS"/>
        </w:rPr>
        <w:t>Ч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ланови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комисије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дужни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су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потпишу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изјаву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да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немају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приватни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интерес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вези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радом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одлучивањем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комисије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односно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спровођењем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конкурса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изјава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о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непостојању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сукоба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интереса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>).</w:t>
      </w:r>
    </w:p>
    <w:p w:rsidR="00BC2A59" w:rsidRPr="00FF5500" w:rsidRDefault="000837C2" w:rsidP="00BC2A59">
      <w:pPr>
        <w:shd w:val="clear" w:color="auto" w:fill="FFFFFF"/>
        <w:spacing w:after="150"/>
        <w:ind w:firstLine="480"/>
        <w:jc w:val="both"/>
        <w:rPr>
          <w:rFonts w:asciiTheme="minorHAnsi" w:hAnsiTheme="minorHAnsi" w:cstheme="minorHAnsi"/>
          <w:sz w:val="20"/>
          <w:szCs w:val="20"/>
        </w:rPr>
      </w:pPr>
      <w:r w:rsidRPr="00FF5500">
        <w:rPr>
          <w:rFonts w:asciiTheme="minorHAnsi" w:hAnsiTheme="minorHAnsi" w:cstheme="minorHAnsi"/>
          <w:sz w:val="20"/>
          <w:szCs w:val="20"/>
          <w:lang w:val="sr-Cyrl-RS"/>
        </w:rPr>
        <w:t>С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укоб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интереса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постоји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ако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r w:rsidRPr="00FF5500">
        <w:rPr>
          <w:rFonts w:asciiTheme="minorHAnsi" w:hAnsiTheme="minorHAnsi" w:cstheme="minorHAnsi"/>
          <w:sz w:val="20"/>
          <w:szCs w:val="20"/>
          <w:lang w:val="sr-Cyrl-RS"/>
        </w:rPr>
        <w:t xml:space="preserve">су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члан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комисије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или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чланови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његове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породице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(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брачни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или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ванбрачни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друг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дете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или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родитељ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запослени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или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члан</w:t>
      </w:r>
      <w:proofErr w:type="spellEnd"/>
      <w:r w:rsidRPr="00FF5500">
        <w:rPr>
          <w:rFonts w:asciiTheme="minorHAnsi" w:hAnsiTheme="minorHAnsi" w:cstheme="minorHAnsi"/>
          <w:sz w:val="20"/>
          <w:szCs w:val="20"/>
          <w:lang w:val="sr-Cyrl-RS"/>
        </w:rPr>
        <w:t>ови</w:t>
      </w:r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органа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koрисника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које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учествује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конкурсу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или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било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ког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другог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r w:rsidRPr="00FF5500">
        <w:rPr>
          <w:rFonts w:asciiTheme="minorHAnsi" w:hAnsiTheme="minorHAnsi" w:cstheme="minorHAnsi"/>
          <w:sz w:val="20"/>
          <w:szCs w:val="20"/>
          <w:lang w:val="sr-Cyrl-RS"/>
        </w:rPr>
        <w:t xml:space="preserve">правног субјекта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повезаног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било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који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начин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са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тим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r w:rsidRPr="00FF5500">
        <w:rPr>
          <w:rFonts w:asciiTheme="minorHAnsi" w:hAnsiTheme="minorHAnsi" w:cstheme="minorHAnsi"/>
          <w:sz w:val="20"/>
          <w:szCs w:val="20"/>
          <w:lang w:val="sr-Cyrl-RS"/>
        </w:rPr>
        <w:t>корисником</w:t>
      </w:r>
      <w:r w:rsidRPr="00FF550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или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односу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на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те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r w:rsidRPr="00FF5500">
        <w:rPr>
          <w:rFonts w:asciiTheme="minorHAnsi" w:hAnsiTheme="minorHAnsi" w:cstheme="minorHAnsi"/>
          <w:sz w:val="20"/>
          <w:szCs w:val="20"/>
          <w:lang w:val="sr-Cyrl-RS"/>
        </w:rPr>
        <w:t xml:space="preserve">кориснике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има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било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који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материјални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или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нематеријални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интерес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супротан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јавном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интересу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и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то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у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случајевима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породичне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повезаности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економских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интереса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или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другог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заједничког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FF5500">
        <w:rPr>
          <w:rFonts w:asciiTheme="minorHAnsi" w:hAnsiTheme="minorHAnsi" w:cstheme="minorHAnsi"/>
          <w:sz w:val="20"/>
          <w:szCs w:val="20"/>
        </w:rPr>
        <w:t>интереса</w:t>
      </w:r>
      <w:proofErr w:type="spellEnd"/>
      <w:r w:rsidRPr="00FF5500">
        <w:rPr>
          <w:rFonts w:asciiTheme="minorHAnsi" w:hAnsiTheme="minorHAnsi" w:cstheme="minorHAnsi"/>
          <w:sz w:val="20"/>
          <w:szCs w:val="20"/>
        </w:rPr>
        <w:t>.</w:t>
      </w:r>
    </w:p>
    <w:p w:rsidR="00BC2A59" w:rsidRPr="00FF5500" w:rsidRDefault="000837C2" w:rsidP="00BC2A59">
      <w:pPr>
        <w:shd w:val="clear" w:color="auto" w:fill="FFFFFF"/>
        <w:spacing w:after="150"/>
        <w:ind w:firstLine="48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FF5500">
        <w:rPr>
          <w:rFonts w:asciiTheme="minorHAnsi" w:hAnsiTheme="minorHAnsi" w:cstheme="minorHAnsi"/>
          <w:sz w:val="20"/>
          <w:szCs w:val="20"/>
          <w:lang w:val="sr-Cyrl-RS"/>
        </w:rPr>
        <w:t xml:space="preserve">Члан комисије потписује изјаву пре предузимања прве радње у вези са конкурсом. </w:t>
      </w:r>
    </w:p>
    <w:p w:rsidR="00BC2A59" w:rsidRPr="00FF5500" w:rsidRDefault="000837C2" w:rsidP="000837C2">
      <w:pPr>
        <w:shd w:val="clear" w:color="auto" w:fill="FFFFFF"/>
        <w:spacing w:after="150"/>
        <w:ind w:firstLine="480"/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FF5500">
        <w:rPr>
          <w:rFonts w:asciiTheme="minorHAnsi" w:hAnsiTheme="minorHAnsi" w:cstheme="minorHAnsi"/>
          <w:sz w:val="20"/>
          <w:szCs w:val="20"/>
          <w:lang w:val="sr-Cyrl-RS"/>
        </w:rPr>
        <w:t>У случају сазнања да се налази у сукобу интереса, члан комисије је дужан да о томе одмах обавести остале чланове комисије и да се изузме из даљег рада комисије. о решавању сукоба интереса секретаријат одлучује у сваком случају посебно, а када утврди сукоб интереса, именоваће у комисију новог члана као замену.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  Комисија разматра поднете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пријаве на конкурс.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  Комисија утврђује испуњеност прописаних услова на конкурсу.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  Након разматрања поднетих пријава на конкурс, Комисија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сачињава образложени предлог за </w:t>
      </w:r>
      <w:r w:rsidR="0090662F" w:rsidRPr="00FF5500">
        <w:rPr>
          <w:rFonts w:asciiTheme="minorHAnsi" w:hAnsiTheme="minorHAnsi" w:cstheme="minorHAnsi"/>
          <w:sz w:val="20"/>
          <w:szCs w:val="20"/>
          <w:lang w:val="sr-Cyrl-CS"/>
        </w:rPr>
        <w:t>доделу средстава и доставља га п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окрајинском секретару.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               </w:t>
      </w:r>
    </w:p>
    <w:p w:rsidR="000837C2" w:rsidRPr="00FF5500" w:rsidRDefault="000837C2" w:rsidP="00ED536B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lastRenderedPageBreak/>
        <w:t>Члан 9.</w:t>
      </w:r>
    </w:p>
    <w:p w:rsidR="00F75EBC" w:rsidRPr="00FF5500" w:rsidRDefault="00F75EBC" w:rsidP="00ED536B">
      <w:pPr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Latn-CS"/>
        </w:rPr>
        <w:t xml:space="preserve">     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Покрајински секретар разматра предлог Комисије и одлучује о расподели средстава корисницима решењем. 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 Решење из става 1. овог члана јесте коначно. </w:t>
      </w:r>
    </w:p>
    <w:p w:rsidR="00F75EBC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 Резултати конкурса се објављују на  интернет страници Секретаријата.</w:t>
      </w:r>
    </w:p>
    <w:p w:rsidR="0090662F" w:rsidRPr="00FF5500" w:rsidRDefault="0090662F" w:rsidP="00ED536B">
      <w:pPr>
        <w:jc w:val="both"/>
        <w:rPr>
          <w:rFonts w:asciiTheme="minorHAnsi" w:hAnsiTheme="minorHAnsi" w:cstheme="minorHAnsi"/>
          <w:sz w:val="20"/>
          <w:szCs w:val="20"/>
          <w:lang w:val="sr-Cyrl-RS"/>
        </w:rPr>
      </w:pP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>Члан 10.</w:t>
      </w:r>
    </w:p>
    <w:p w:rsidR="00F75EBC" w:rsidRPr="00FF5500" w:rsidRDefault="00F75EBC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 Приликом разматрања пријава на конкурс, Комисија ће </w:t>
      </w:r>
      <w:r w:rsidRPr="00FF5500">
        <w:rPr>
          <w:rFonts w:asciiTheme="minorHAnsi" w:hAnsiTheme="minorHAnsi" w:cstheme="minorHAnsi"/>
          <w:sz w:val="20"/>
          <w:szCs w:val="20"/>
          <w:lang w:val="sr-Cyrl-RS"/>
        </w:rPr>
        <w:t xml:space="preserve">узети у обзир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програме и пројекте у области </w:t>
      </w:r>
      <w:r w:rsidR="00944BD1" w:rsidRPr="00FF5500">
        <w:rPr>
          <w:rFonts w:asciiTheme="minorHAnsi" w:hAnsiTheme="minorHAnsi" w:cstheme="minorHAnsi"/>
          <w:sz w:val="20"/>
          <w:szCs w:val="20"/>
          <w:lang w:val="sr-Cyrl-CS"/>
        </w:rPr>
        <w:t>предшколског васпитања и</w:t>
      </w:r>
      <w:r w:rsidRPr="00FF5500">
        <w:rPr>
          <w:rFonts w:asciiTheme="minorHAnsi" w:hAnsiTheme="minorHAnsi" w:cstheme="minorHAnsi"/>
          <w:sz w:val="20"/>
          <w:szCs w:val="20"/>
          <w:lang w:val="sr-Latn-CS"/>
        </w:rPr>
        <w:t xml:space="preserve"> </w:t>
      </w:r>
      <w:r w:rsidR="00944BD1" w:rsidRPr="00FF5500">
        <w:rPr>
          <w:rFonts w:asciiTheme="minorHAnsi" w:hAnsiTheme="minorHAnsi" w:cstheme="minorHAnsi"/>
          <w:sz w:val="20"/>
          <w:szCs w:val="20"/>
          <w:lang w:val="sr-Cyrl-RS"/>
        </w:rPr>
        <w:t>образовања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који се односе на:   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D536B" w:rsidRPr="00FF5500" w:rsidRDefault="00ED536B" w:rsidP="00ED536B">
      <w:pPr>
        <w:numPr>
          <w:ilvl w:val="0"/>
          <w:numId w:val="10"/>
        </w:numPr>
        <w:ind w:right="180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Модернизацију </w:t>
      </w:r>
      <w:r w:rsidR="000B4BC4"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>васпитно-образовног</w:t>
      </w: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рада </w:t>
      </w:r>
    </w:p>
    <w:p w:rsidR="00A43EA6" w:rsidRPr="00FF5500" w:rsidRDefault="00A43EA6" w:rsidP="00ED536B">
      <w:pPr>
        <w:ind w:left="360" w:right="18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>1а )</w:t>
      </w:r>
      <w:r w:rsidR="00735C75"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</w:t>
      </w:r>
      <w:r w:rsidR="00ED536B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осавремењивање </w:t>
      </w:r>
      <w:r w:rsidR="000B4BC4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васпитно – образовног рада  </w:t>
      </w:r>
      <w:r w:rsidR="00ED536B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путем иновативности и креативности свих учесника, </w:t>
      </w:r>
    </w:p>
    <w:p w:rsidR="00A43EA6" w:rsidRPr="00FF5500" w:rsidRDefault="00A43EA6" w:rsidP="00ED536B">
      <w:pPr>
        <w:ind w:left="360" w:right="18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>1б)</w:t>
      </w: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</w:t>
      </w:r>
      <w:r w:rsidR="00ED536B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стручно усавршавање кадра (за неразвијене и изразито неразвијене јединице локалне самоуправе </w:t>
      </w:r>
      <w:r w:rsidR="006D7703" w:rsidRPr="00FF5500">
        <w:rPr>
          <w:rFonts w:asciiTheme="minorHAnsi" w:hAnsiTheme="minorHAnsi" w:cstheme="minorHAnsi"/>
          <w:sz w:val="20"/>
          <w:szCs w:val="20"/>
          <w:lang w:val="sr-Cyrl-CS"/>
        </w:rPr>
        <w:t>према јединственој листи развијености региона и јединица локалних самоуправа.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6F2EC0" w:rsidRPr="00FF5500" w:rsidRDefault="006F2EC0" w:rsidP="006F2EC0">
      <w:pPr>
        <w:pStyle w:val="ListParagraph"/>
        <w:numPr>
          <w:ilvl w:val="0"/>
          <w:numId w:val="10"/>
        </w:num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>Подршка инклузивном васпитању и образовању</w:t>
      </w:r>
    </w:p>
    <w:p w:rsidR="006F2EC0" w:rsidRPr="00FF5500" w:rsidRDefault="006F2EC0" w:rsidP="006F2EC0">
      <w:pPr>
        <w:pStyle w:val="ListParagraph"/>
        <w:ind w:left="540"/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2а) друштвено укључивање и напредовање деце </w:t>
      </w:r>
      <w:r w:rsidR="00984EAA" w:rsidRPr="00FF5500">
        <w:rPr>
          <w:rFonts w:asciiTheme="minorHAnsi" w:hAnsiTheme="minorHAnsi" w:cstheme="minorHAnsi"/>
          <w:sz w:val="20"/>
          <w:szCs w:val="20"/>
          <w:lang w:val="sr-Cyrl-CS"/>
        </w:rPr>
        <w:t>са сметњама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у развоју</w:t>
      </w:r>
      <w:r w:rsidR="00984EAA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и инвалидитетом и деце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из друштвено осетљивих група</w:t>
      </w:r>
    </w:p>
    <w:p w:rsidR="006F2EC0" w:rsidRPr="00FF5500" w:rsidRDefault="00984EAA" w:rsidP="00984EAA">
      <w:pPr>
        <w:ind w:left="567" w:hanging="27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>2</w:t>
      </w:r>
      <w:r w:rsidR="006F2EC0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б) подршка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деци</w:t>
      </w:r>
      <w:r w:rsidR="006F2EC0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са изузетним способностима, развој талената у складу са њиховим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васпитно – </w:t>
      </w:r>
      <w:r w:rsidR="006F2EC0" w:rsidRPr="00FF5500">
        <w:rPr>
          <w:rFonts w:asciiTheme="minorHAnsi" w:hAnsiTheme="minorHAnsi" w:cstheme="minorHAnsi"/>
          <w:sz w:val="20"/>
          <w:szCs w:val="20"/>
          <w:lang w:val="sr-Cyrl-CS"/>
        </w:rPr>
        <w:t>образовн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им </w:t>
      </w:r>
      <w:r w:rsidR="006F2EC0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потребама </w:t>
      </w:r>
    </w:p>
    <w:p w:rsidR="006F2EC0" w:rsidRPr="00FF5500" w:rsidRDefault="006F2EC0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D536B" w:rsidRPr="00FF5500" w:rsidRDefault="0009627D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   3.  </w:t>
      </w:r>
      <w:r w:rsidR="00ED536B"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>Неговање мултикултуралности/интеркултуралности и традиције, матерњег језика припадника националних мањина – националних заједница</w:t>
      </w:r>
      <w:r w:rsidR="00ED536B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</w:p>
    <w:p w:rsidR="00984EAA" w:rsidRPr="00FF5500" w:rsidRDefault="00ED536B" w:rsidP="00984EAA">
      <w:pPr>
        <w:ind w:left="36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–  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стварање услова </w:t>
      </w:r>
      <w:r w:rsidR="00984EAA" w:rsidRPr="00FF5500">
        <w:rPr>
          <w:rFonts w:asciiTheme="minorHAnsi" w:hAnsiTheme="minorHAnsi" w:cstheme="minorHAnsi"/>
          <w:sz w:val="20"/>
          <w:szCs w:val="20"/>
          <w:lang w:val="sr-Cyrl-CS"/>
        </w:rPr>
        <w:t>за међусобно упознавање и стицање знања о историји, култури и традицији деце припадника различитих националних мањина – националних заједница</w:t>
      </w:r>
    </w:p>
    <w:p w:rsidR="00ED536B" w:rsidRPr="00FF5500" w:rsidRDefault="00ED536B" w:rsidP="00984EAA">
      <w:pPr>
        <w:jc w:val="both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</w:p>
    <w:p w:rsidR="00ED536B" w:rsidRPr="00FF5500" w:rsidRDefault="00ED536B" w:rsidP="00ED536B">
      <w:pPr>
        <w:ind w:right="18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D536B" w:rsidRPr="00FF5500" w:rsidRDefault="00ED536B" w:rsidP="00ED536B">
      <w:pPr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                                                                  </w:t>
      </w:r>
      <w:r w:rsidR="00F75EBC"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                                </w:t>
      </w: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>Члан 11.</w:t>
      </w:r>
    </w:p>
    <w:p w:rsidR="00F75EBC" w:rsidRPr="00FF5500" w:rsidRDefault="00F75EBC" w:rsidP="00ED536B">
      <w:pPr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   Приликом одређивања висине средстава за доделу, примењују се следећи критеријуми: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D536B" w:rsidRPr="00FF5500" w:rsidRDefault="00ED536B" w:rsidP="00ED536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Одговор на тему </w:t>
      </w:r>
      <w:r w:rsidR="005A08BE" w:rsidRPr="00FF5500">
        <w:rPr>
          <w:rFonts w:asciiTheme="minorHAnsi" w:hAnsiTheme="minorHAnsi" w:cstheme="minorHAnsi"/>
          <w:sz w:val="20"/>
          <w:szCs w:val="20"/>
          <w:lang w:val="sr-Cyrl-CS"/>
        </w:rPr>
        <w:t>програма/пројекта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:</w:t>
      </w:r>
    </w:p>
    <w:p w:rsidR="00ED536B" w:rsidRPr="00FF5500" w:rsidRDefault="00ED536B" w:rsidP="00ED536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>Циљеви и активности програма/пројекта су у складу са приоритетима конкурса</w:t>
      </w:r>
    </w:p>
    <w:p w:rsidR="00ED536B" w:rsidRPr="00FF5500" w:rsidRDefault="00ED536B" w:rsidP="00ED536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>Циљеви програма/пројекта су јасни, конкретни и оствариви</w:t>
      </w:r>
    </w:p>
    <w:p w:rsidR="00ED536B" w:rsidRPr="00FF5500" w:rsidRDefault="00ED536B" w:rsidP="00ED536B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>Активности су реалне и адекватне за постизање циљева</w:t>
      </w:r>
    </w:p>
    <w:p w:rsidR="00D134DF" w:rsidRPr="00FF5500" w:rsidRDefault="00D134DF" w:rsidP="00D134DF">
      <w:pPr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D536B" w:rsidRPr="00FF5500" w:rsidRDefault="00ED536B" w:rsidP="00D134DF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>Утицај предложеног програма/пројекта</w:t>
      </w:r>
      <w:r w:rsidR="005A08BE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</w:p>
    <w:p w:rsidR="00ED536B" w:rsidRPr="00FF5500" w:rsidRDefault="00ED536B" w:rsidP="00ED536B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>Величина циљне групе</w:t>
      </w:r>
    </w:p>
    <w:p w:rsidR="00ED536B" w:rsidRPr="00FF5500" w:rsidRDefault="00ED536B" w:rsidP="00ED536B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>Видљивост програма/пројекта</w:t>
      </w:r>
    </w:p>
    <w:p w:rsidR="00ED536B" w:rsidRPr="00FF5500" w:rsidRDefault="00ED536B" w:rsidP="00ED536B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>Одрживост резултата програма/пројекта</w:t>
      </w:r>
    </w:p>
    <w:p w:rsidR="00ED536B" w:rsidRPr="00FF5500" w:rsidRDefault="00ED536B" w:rsidP="00ED536B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>Укљученост партнерских институција у реализацију програма/пројекта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u w:val="single"/>
          <w:lang w:val="sr-Cyrl-CS"/>
        </w:rPr>
      </w:pPr>
    </w:p>
    <w:p w:rsidR="00ED536B" w:rsidRPr="00FF5500" w:rsidRDefault="00ED536B" w:rsidP="00ED536B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  <w:u w:val="single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Компетентност предлагача и досад</w:t>
      </w:r>
      <w:r w:rsidR="005A08BE" w:rsidRPr="00FF5500">
        <w:rPr>
          <w:rFonts w:asciiTheme="minorHAnsi" w:hAnsiTheme="minorHAnsi" w:cstheme="minorHAnsi"/>
          <w:sz w:val="20"/>
          <w:szCs w:val="20"/>
          <w:lang w:val="sr-Cyrl-CS"/>
        </w:rPr>
        <w:t>ашње искуство</w:t>
      </w:r>
    </w:p>
    <w:p w:rsidR="00ED536B" w:rsidRPr="00FF5500" w:rsidRDefault="00ED536B" w:rsidP="00ED536B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Досадашња искуства у реализацији програма/пројеката који доприносе унапређењу </w:t>
      </w:r>
    </w:p>
    <w:p w:rsidR="00ED536B" w:rsidRPr="00FF5500" w:rsidRDefault="00ED536B" w:rsidP="00ED536B">
      <w:pPr>
        <w:ind w:left="72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RS"/>
        </w:rPr>
        <w:t>образовно-васпитног рада</w:t>
      </w:r>
      <w:r w:rsidR="0014796E" w:rsidRPr="00FF5500">
        <w:rPr>
          <w:rFonts w:asciiTheme="minorHAnsi" w:hAnsiTheme="minorHAnsi" w:cstheme="minorHAnsi"/>
          <w:sz w:val="20"/>
          <w:szCs w:val="20"/>
          <w:lang w:val="sr-Cyrl-CS"/>
        </w:rPr>
        <w:t>.</w:t>
      </w:r>
    </w:p>
    <w:p w:rsidR="000F27C0" w:rsidRPr="00FF5500" w:rsidRDefault="000F27C0" w:rsidP="00BD7C9B">
      <w:pPr>
        <w:rPr>
          <w:rFonts w:asciiTheme="minorHAnsi" w:hAnsiTheme="minorHAnsi" w:cstheme="minorHAnsi"/>
          <w:b/>
          <w:sz w:val="20"/>
          <w:szCs w:val="20"/>
          <w:lang w:val="ru-RU"/>
        </w:rPr>
      </w:pPr>
    </w:p>
    <w:p w:rsidR="00ED536B" w:rsidRPr="00FF5500" w:rsidRDefault="00F75EBC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 </w:t>
      </w:r>
      <w:r w:rsidR="00ED536B"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Члан </w:t>
      </w:r>
      <w:r w:rsidR="00ED536B" w:rsidRPr="00FF5500">
        <w:rPr>
          <w:rFonts w:asciiTheme="minorHAnsi" w:hAnsiTheme="minorHAnsi" w:cstheme="minorHAnsi"/>
          <w:b/>
          <w:sz w:val="20"/>
          <w:szCs w:val="20"/>
          <w:lang w:val="ru-RU"/>
        </w:rPr>
        <w:t>12</w:t>
      </w:r>
      <w:r w:rsidR="00ED536B"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>.</w:t>
      </w:r>
    </w:p>
    <w:p w:rsidR="002D3F56" w:rsidRPr="00FF5500" w:rsidRDefault="002D3F56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2D3F56" w:rsidRPr="00FF5500" w:rsidRDefault="00ED536B" w:rsidP="00ED536B">
      <w:pPr>
        <w:jc w:val="both"/>
        <w:rPr>
          <w:rFonts w:asciiTheme="minorHAnsi" w:hAnsiTheme="minorHAnsi" w:cstheme="minorHAnsi"/>
          <w:i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     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Обавезу доделе средстава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Секретаријат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преузима на основу уговора</w:t>
      </w:r>
      <w:r w:rsidR="001951C8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r w:rsidR="002D3F56" w:rsidRPr="00FF5500">
        <w:rPr>
          <w:rFonts w:asciiTheme="minorHAnsi" w:hAnsiTheme="minorHAnsi" w:cstheme="minorHAnsi"/>
          <w:sz w:val="20"/>
          <w:szCs w:val="20"/>
          <w:lang w:val="sr-Cyrl-RS"/>
        </w:rPr>
        <w:t xml:space="preserve">који закључује </w:t>
      </w:r>
      <w:r w:rsidR="001951C8" w:rsidRPr="00FF5500">
        <w:rPr>
          <w:rFonts w:asciiTheme="minorHAnsi" w:hAnsiTheme="minorHAnsi" w:cstheme="minorHAnsi"/>
          <w:sz w:val="20"/>
          <w:szCs w:val="20"/>
          <w:lang w:val="sr-Cyrl-CS"/>
        </w:rPr>
        <w:t>са јединицом локалне самоуправе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, у смислу закона којим се уређује буџетски систем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>.</w:t>
      </w:r>
      <w:r w:rsidRPr="00FF5500">
        <w:rPr>
          <w:rFonts w:asciiTheme="minorHAnsi" w:hAnsiTheme="minorHAnsi" w:cstheme="minorHAnsi"/>
          <w:i/>
          <w:sz w:val="20"/>
          <w:szCs w:val="20"/>
          <w:lang w:val="sr-Cyrl-CS"/>
        </w:rPr>
        <w:t xml:space="preserve">  </w:t>
      </w:r>
    </w:p>
    <w:p w:rsidR="000837C2" w:rsidRPr="00FF5500" w:rsidRDefault="00ED536B" w:rsidP="000837C2">
      <w:pPr>
        <w:rPr>
          <w:rFonts w:asciiTheme="minorHAnsi" w:eastAsia="Calibri" w:hAnsiTheme="minorHAnsi" w:cstheme="minorHAnsi"/>
          <w:color w:val="1F497D"/>
          <w:sz w:val="20"/>
          <w:szCs w:val="20"/>
          <w:lang w:val="sr-Latn-RS"/>
        </w:rPr>
      </w:pPr>
      <w:r w:rsidRPr="00FF5500">
        <w:rPr>
          <w:rFonts w:asciiTheme="minorHAnsi" w:hAnsiTheme="minorHAnsi" w:cstheme="minorHAnsi"/>
          <w:i/>
          <w:sz w:val="20"/>
          <w:szCs w:val="20"/>
          <w:lang w:val="sr-Cyrl-CS"/>
        </w:rPr>
        <w:lastRenderedPageBreak/>
        <w:t xml:space="preserve">     </w:t>
      </w:r>
      <w:r w:rsidRPr="00FF5500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        </w:t>
      </w:r>
      <w:r w:rsidR="000837C2" w:rsidRPr="00FF5500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                               </w:t>
      </w:r>
      <w:r w:rsidRPr="00FF5500">
        <w:rPr>
          <w:rFonts w:asciiTheme="minorHAnsi" w:hAnsiTheme="minorHAnsi" w:cstheme="minorHAnsi"/>
          <w:b/>
          <w:sz w:val="20"/>
          <w:szCs w:val="20"/>
          <w:lang w:val="sr-Latn-CS"/>
        </w:rPr>
        <w:t xml:space="preserve">    </w:t>
      </w: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   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 </w:t>
      </w:r>
      <w:r w:rsidRPr="00FF5500">
        <w:rPr>
          <w:rFonts w:asciiTheme="minorHAnsi" w:hAnsiTheme="minorHAnsi" w:cstheme="minorHAnsi"/>
          <w:bCs/>
          <w:iCs/>
          <w:sz w:val="20"/>
          <w:szCs w:val="20"/>
          <w:lang w:val="ru-RU"/>
        </w:rPr>
        <w:t xml:space="preserve"> </w:t>
      </w: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                                       </w:t>
      </w:r>
    </w:p>
    <w:p w:rsidR="000837C2" w:rsidRPr="00FF5500" w:rsidRDefault="000837C2" w:rsidP="000837C2">
      <w:pPr>
        <w:shd w:val="clear" w:color="auto" w:fill="FFFFFF"/>
        <w:spacing w:after="120"/>
        <w:ind w:firstLine="480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  <w:r w:rsidRPr="00FF5500">
        <w:rPr>
          <w:rFonts w:asciiTheme="minorHAnsi" w:eastAsia="Calibri" w:hAnsiTheme="minorHAnsi" w:cstheme="minorHAnsi"/>
          <w:bCs/>
          <w:sz w:val="20"/>
          <w:szCs w:val="20"/>
          <w:lang w:val="sr-Cyrl-RS"/>
        </w:rPr>
        <w:t xml:space="preserve">                                                                                            </w:t>
      </w:r>
      <w:r w:rsidR="00BD7C9B">
        <w:rPr>
          <w:rFonts w:asciiTheme="minorHAnsi" w:eastAsia="Calibri" w:hAnsiTheme="minorHAnsi" w:cstheme="minorHAnsi"/>
          <w:b/>
          <w:bCs/>
          <w:sz w:val="20"/>
          <w:szCs w:val="20"/>
          <w:lang w:val="sr-Cyrl-RS"/>
        </w:rPr>
        <w:t>Ч</w:t>
      </w:r>
      <w:proofErr w:type="spellStart"/>
      <w:r w:rsidRPr="00FF5500">
        <w:rPr>
          <w:rFonts w:asciiTheme="minorHAnsi" w:eastAsia="Calibri" w:hAnsiTheme="minorHAnsi" w:cstheme="minorHAnsi"/>
          <w:b/>
          <w:bCs/>
          <w:sz w:val="20"/>
          <w:szCs w:val="20"/>
        </w:rPr>
        <w:t>лан</w:t>
      </w:r>
      <w:proofErr w:type="spellEnd"/>
      <w:r w:rsidRPr="00FF5500">
        <w:rPr>
          <w:rFonts w:asciiTheme="minorHAnsi" w:eastAsia="Calibri" w:hAnsiTheme="minorHAnsi" w:cstheme="minorHAnsi"/>
          <w:b/>
          <w:bCs/>
          <w:sz w:val="20"/>
          <w:szCs w:val="20"/>
        </w:rPr>
        <w:t xml:space="preserve"> </w:t>
      </w:r>
      <w:r w:rsidRPr="00FF5500">
        <w:rPr>
          <w:rFonts w:asciiTheme="minorHAnsi" w:eastAsia="Calibri" w:hAnsiTheme="minorHAnsi" w:cstheme="minorHAnsi"/>
          <w:b/>
          <w:bCs/>
          <w:sz w:val="20"/>
          <w:szCs w:val="20"/>
          <w:lang w:val="sr-Cyrl-RS"/>
        </w:rPr>
        <w:t>13.</w:t>
      </w:r>
    </w:p>
    <w:p w:rsidR="000837C2" w:rsidRPr="00FF5500" w:rsidRDefault="000837C2" w:rsidP="000837C2">
      <w:pPr>
        <w:shd w:val="clear" w:color="auto" w:fill="FFFFFF"/>
        <w:spacing w:after="150"/>
        <w:ind w:firstLine="480"/>
        <w:jc w:val="both"/>
        <w:rPr>
          <w:rFonts w:asciiTheme="minorHAnsi" w:eastAsia="Calibri" w:hAnsiTheme="minorHAnsi" w:cstheme="minorHAnsi"/>
          <w:sz w:val="20"/>
          <w:szCs w:val="20"/>
          <w:lang w:val="sr-Latn-RS"/>
        </w:rPr>
      </w:pPr>
      <w:r w:rsidRPr="00FF5500">
        <w:rPr>
          <w:rFonts w:asciiTheme="minorHAnsi" w:eastAsia="Calibri" w:hAnsiTheme="minorHAnsi" w:cstheme="minorHAnsi"/>
          <w:bCs/>
          <w:sz w:val="20"/>
          <w:szCs w:val="20"/>
          <w:lang w:val="sr-Cyrl-RS"/>
        </w:rPr>
        <w:t>У циљу праћења реализације програма или пројекта, секретаријат може реализовати мониторинг посете.</w:t>
      </w:r>
    </w:p>
    <w:p w:rsidR="000837C2" w:rsidRPr="00FF5500" w:rsidRDefault="000837C2" w:rsidP="000837C2">
      <w:pPr>
        <w:shd w:val="clear" w:color="auto" w:fill="FFFFFF"/>
        <w:spacing w:after="150"/>
        <w:ind w:firstLine="480"/>
        <w:jc w:val="both"/>
        <w:rPr>
          <w:rFonts w:asciiTheme="minorHAnsi" w:eastAsia="Calibri" w:hAnsiTheme="minorHAnsi" w:cstheme="minorHAnsi"/>
          <w:sz w:val="20"/>
          <w:szCs w:val="20"/>
          <w:lang w:val="sr-Latn-RS"/>
        </w:rPr>
      </w:pPr>
      <w:r w:rsidRPr="00FF5500">
        <w:rPr>
          <w:rFonts w:asciiTheme="minorHAnsi" w:eastAsia="Calibri" w:hAnsiTheme="minorHAnsi" w:cstheme="minorHAnsi"/>
          <w:bCs/>
          <w:sz w:val="20"/>
          <w:szCs w:val="20"/>
          <w:lang w:val="sr-Cyrl-RS"/>
        </w:rPr>
        <w:t>За програме или пројекте чије трајање је дуже од шест месеци и чија је вредност одобрених средстава већа од 500.000,00 динара, као и програме или пројекте који трају дуже од годину дана, секретаријат реализује најмање једну мониторинг посету у току трајања програма или пројекта, односно најмање једном годишње.</w:t>
      </w:r>
    </w:p>
    <w:p w:rsidR="000837C2" w:rsidRPr="00FF5500" w:rsidRDefault="000837C2" w:rsidP="000837C2">
      <w:pPr>
        <w:shd w:val="clear" w:color="auto" w:fill="FFFFFF"/>
        <w:spacing w:after="150"/>
        <w:ind w:firstLine="480"/>
        <w:jc w:val="both"/>
        <w:rPr>
          <w:rFonts w:asciiTheme="minorHAnsi" w:eastAsia="Calibri" w:hAnsiTheme="minorHAnsi" w:cstheme="minorHAnsi"/>
          <w:sz w:val="20"/>
          <w:szCs w:val="20"/>
          <w:lang w:val="sr-Latn-RS"/>
        </w:rPr>
      </w:pPr>
      <w:r w:rsidRPr="00FF5500">
        <w:rPr>
          <w:rFonts w:asciiTheme="minorHAnsi" w:eastAsia="Calibri" w:hAnsiTheme="minorHAnsi" w:cstheme="minorHAnsi"/>
          <w:sz w:val="20"/>
          <w:szCs w:val="20"/>
          <w:lang w:val="sr-Cyrl-RS"/>
        </w:rPr>
        <w:t>Секретаријат израђује извештај о мониторинг посети у року од десет дана од дана спроведене посете.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b/>
          <w:sz w:val="20"/>
          <w:szCs w:val="20"/>
          <w:lang w:val="sr-Cyrl-RS"/>
        </w:rPr>
      </w:pP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Члан </w:t>
      </w:r>
      <w:r w:rsidRPr="00FF5500">
        <w:rPr>
          <w:rFonts w:asciiTheme="minorHAnsi" w:hAnsiTheme="minorHAnsi" w:cstheme="minorHAnsi"/>
          <w:b/>
          <w:sz w:val="20"/>
          <w:szCs w:val="20"/>
          <w:lang w:val="ru-RU"/>
        </w:rPr>
        <w:t>1</w:t>
      </w:r>
      <w:r w:rsidR="00BD7C9B">
        <w:rPr>
          <w:rFonts w:asciiTheme="minorHAnsi" w:hAnsiTheme="minorHAnsi" w:cstheme="minorHAnsi"/>
          <w:b/>
          <w:sz w:val="20"/>
          <w:szCs w:val="20"/>
          <w:lang w:val="ru-RU"/>
        </w:rPr>
        <w:t>4</w:t>
      </w: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>.</w:t>
      </w:r>
    </w:p>
    <w:p w:rsidR="00F75EBC" w:rsidRPr="00FF5500" w:rsidRDefault="00F75EBC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EB5F75" w:rsidRPr="00FF5500" w:rsidRDefault="00ED536B" w:rsidP="00EB5F75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  </w:t>
      </w:r>
      <w:r w:rsidR="00EB5F75" w:rsidRPr="00FF5500">
        <w:rPr>
          <w:rFonts w:asciiTheme="minorHAnsi" w:hAnsiTheme="minorHAnsi" w:cstheme="minorHAnsi"/>
          <w:sz w:val="20"/>
          <w:szCs w:val="20"/>
          <w:lang w:val="sr-Cyrl-CS"/>
        </w:rPr>
        <w:t>Корисник</w:t>
      </w:r>
      <w:r w:rsidR="00EB5F75" w:rsidRPr="00FF5500">
        <w:rPr>
          <w:rFonts w:asciiTheme="minorHAnsi" w:hAnsiTheme="minorHAnsi" w:cstheme="minorHAnsi"/>
          <w:sz w:val="20"/>
          <w:szCs w:val="20"/>
          <w:lang w:val="sr-Latn-CS"/>
        </w:rPr>
        <w:t xml:space="preserve"> </w:t>
      </w:r>
      <w:r w:rsidR="00EB5F75" w:rsidRPr="00FF5500">
        <w:rPr>
          <w:rFonts w:asciiTheme="minorHAnsi" w:hAnsiTheme="minorHAnsi" w:cstheme="minorHAnsi"/>
          <w:sz w:val="20"/>
          <w:szCs w:val="20"/>
          <w:lang w:val="sr-Cyrl-CS"/>
        </w:rPr>
        <w:t>је дужан да додељена средства користи наменски и законито, а неутрошена средства да врати у</w:t>
      </w:r>
      <w:r w:rsidR="00EB5F75"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="00EB5F75"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буџет АП Војводине. </w:t>
      </w:r>
    </w:p>
    <w:p w:rsidR="00EB5F75" w:rsidRPr="00FF5500" w:rsidRDefault="00EB5F75" w:rsidP="00EB5F75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EB5F75" w:rsidRPr="00FF5500" w:rsidRDefault="00EB5F75" w:rsidP="00EB5F75">
      <w:pPr>
        <w:tabs>
          <w:tab w:val="left" w:pos="3600"/>
        </w:tabs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bCs/>
          <w:iCs/>
          <w:sz w:val="20"/>
          <w:szCs w:val="20"/>
          <w:lang w:val="ru-RU"/>
        </w:rPr>
        <w:t xml:space="preserve">      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Корисник је у обавези да поднесе извештај о коришћењу средстава, најкасније у року од 15 (петнаест) дана од утврђеног рока за реализацију намене, за коју су средства додељена, са припадајућом документацијом коју су оверила одговорна лица.</w:t>
      </w:r>
    </w:p>
    <w:p w:rsidR="00EB5F75" w:rsidRPr="00FF5500" w:rsidRDefault="00EB5F75" w:rsidP="00EB5F75">
      <w:pPr>
        <w:tabs>
          <w:tab w:val="left" w:pos="3600"/>
        </w:tabs>
        <w:jc w:val="both"/>
        <w:rPr>
          <w:rFonts w:asciiTheme="minorHAnsi" w:hAnsiTheme="minorHAnsi" w:cstheme="minorHAnsi"/>
          <w:sz w:val="20"/>
          <w:szCs w:val="20"/>
          <w:lang w:val="ru-RU"/>
        </w:rPr>
      </w:pPr>
    </w:p>
    <w:p w:rsidR="00EB5F75" w:rsidRPr="00FF5500" w:rsidRDefault="00EB5F75" w:rsidP="00EB5F75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 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>Кориснику који не достави извештај у прописаном року, шаље се опомена.</w:t>
      </w:r>
    </w:p>
    <w:p w:rsidR="00EB5F75" w:rsidRPr="00FF5500" w:rsidRDefault="00EB5F75" w:rsidP="00EB5F75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B5F75" w:rsidRPr="00FF5500" w:rsidRDefault="00EB5F75" w:rsidP="00EB5F75">
      <w:pPr>
        <w:jc w:val="both"/>
        <w:rPr>
          <w:rFonts w:asciiTheme="minorHAnsi" w:hAnsiTheme="minorHAnsi" w:cstheme="minorHAnsi"/>
          <w:sz w:val="20"/>
          <w:szCs w:val="20"/>
          <w:lang w:val="ru-RU"/>
        </w:rPr>
      </w:pP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     Уколико ни </w:t>
      </w:r>
      <w:r w:rsidRPr="00FF5500">
        <w:rPr>
          <w:rFonts w:asciiTheme="minorHAnsi" w:hAnsiTheme="minorHAnsi" w:cstheme="minorHAnsi"/>
          <w:sz w:val="20"/>
          <w:szCs w:val="20"/>
          <w:lang w:val="sr-Cyrl-RS"/>
        </w:rPr>
        <w:t xml:space="preserve">након 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>пријема Опомене у року од 8 дана од дана пријема исте не достави комплетан наративни и финансијски извештај, корисник је у обавези да изврши повраћај средстава у буџет АПВ и губи право аплицирања приликом расписивања следећег конкурса.</w:t>
      </w:r>
    </w:p>
    <w:p w:rsidR="00EB5F75" w:rsidRPr="00FF5500" w:rsidRDefault="00EB5F75" w:rsidP="00EB5F75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B5F75" w:rsidRPr="00FF5500" w:rsidRDefault="00EB5F75" w:rsidP="00EB5F75">
      <w:pPr>
        <w:tabs>
          <w:tab w:val="left" w:pos="3600"/>
        </w:tabs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 Корисник је у обавези да добијена средства врати у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буџет АП Војводине, уколико се утврди да се средства не користе за реализацију намене за коју су додељена.</w:t>
      </w:r>
    </w:p>
    <w:p w:rsidR="00EB5F75" w:rsidRPr="00FF5500" w:rsidRDefault="00EB5F75" w:rsidP="00EB5F75">
      <w:pPr>
        <w:tabs>
          <w:tab w:val="left" w:pos="3600"/>
        </w:tabs>
        <w:jc w:val="both"/>
        <w:rPr>
          <w:rFonts w:asciiTheme="minorHAnsi" w:hAnsiTheme="minorHAnsi" w:cstheme="minorHAnsi"/>
          <w:strike/>
          <w:color w:val="FF0000"/>
          <w:sz w:val="20"/>
          <w:szCs w:val="20"/>
          <w:lang w:val="sr-Cyrl-CS"/>
        </w:rPr>
      </w:pPr>
    </w:p>
    <w:p w:rsidR="00EB5F75" w:rsidRPr="00BD7C9B" w:rsidRDefault="00EB5F75" w:rsidP="00EB5F75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  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У случају сумње да додељена средства у појединим случајевима нису наменски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коришћена, Секретаријат ће покренути поступак пред </w:t>
      </w:r>
      <w:r w:rsidR="00BC3935" w:rsidRPr="00FF5500">
        <w:rPr>
          <w:rFonts w:asciiTheme="minorHAnsi" w:hAnsiTheme="minorHAnsi" w:cstheme="minorHAnsi"/>
          <w:sz w:val="20"/>
          <w:szCs w:val="20"/>
          <w:lang w:val="sr-Cyrl-CS"/>
        </w:rPr>
        <w:t>надлежном буџетском инспекцијом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, ради контроле наменског и законитог  коришћења средстава.</w:t>
      </w:r>
      <w:r w:rsidRPr="00FF5500">
        <w:rPr>
          <w:rFonts w:asciiTheme="minorHAnsi" w:hAnsiTheme="minorHAnsi" w:cstheme="minorHAnsi"/>
          <w:b/>
          <w:sz w:val="20"/>
          <w:szCs w:val="20"/>
          <w:lang w:val="ru-RU"/>
        </w:rPr>
        <w:t xml:space="preserve">                                                                  </w:t>
      </w: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 </w:t>
      </w:r>
    </w:p>
    <w:p w:rsidR="00ED536B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b/>
          <w:sz w:val="20"/>
          <w:szCs w:val="20"/>
          <w:lang w:val="ru-RU"/>
        </w:rPr>
        <w:t xml:space="preserve">                                                              </w:t>
      </w: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 </w:t>
      </w: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>Члан 1</w:t>
      </w:r>
      <w:r w:rsidR="00BD7C9B">
        <w:rPr>
          <w:rFonts w:asciiTheme="minorHAnsi" w:hAnsiTheme="minorHAnsi" w:cstheme="minorHAnsi"/>
          <w:b/>
          <w:sz w:val="20"/>
          <w:szCs w:val="20"/>
          <w:lang w:val="sr-Cyrl-CS"/>
        </w:rPr>
        <w:t>5</w:t>
      </w: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>.</w:t>
      </w:r>
    </w:p>
    <w:p w:rsidR="00436C24" w:rsidRPr="00FF5500" w:rsidRDefault="00436C24" w:rsidP="00ED536B">
      <w:pPr>
        <w:jc w:val="center"/>
        <w:rPr>
          <w:rFonts w:asciiTheme="minorHAnsi" w:hAnsiTheme="minorHAnsi" w:cstheme="minorHAnsi"/>
          <w:b/>
          <w:sz w:val="20"/>
          <w:szCs w:val="20"/>
          <w:lang w:val="sr-Cyrl-CS"/>
        </w:rPr>
      </w:pPr>
    </w:p>
    <w:p w:rsidR="00584512" w:rsidRPr="00FF5500" w:rsidRDefault="00ED536B" w:rsidP="00584512">
      <w:pPr>
        <w:jc w:val="both"/>
        <w:rPr>
          <w:rFonts w:asciiTheme="minorHAnsi" w:eastAsia="Calibri" w:hAnsiTheme="minorHAnsi" w:cstheme="minorHAnsi"/>
          <w:sz w:val="20"/>
          <w:szCs w:val="20"/>
          <w:lang w:val="sr-Cyrl-RS"/>
        </w:rPr>
      </w:pPr>
      <w:r w:rsidRPr="00FF5500">
        <w:rPr>
          <w:rFonts w:asciiTheme="minorHAnsi" w:hAnsiTheme="minorHAnsi" w:cstheme="minorHAnsi"/>
          <w:b/>
          <w:sz w:val="20"/>
          <w:szCs w:val="20"/>
          <w:lang w:val="sr-Cyrl-CS"/>
        </w:rPr>
        <w:t xml:space="preserve">      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Овај правилник ступа на снагу</w:t>
      </w:r>
      <w:r w:rsidRPr="00FF5500">
        <w:rPr>
          <w:rFonts w:asciiTheme="minorHAnsi" w:hAnsiTheme="minorHAnsi" w:cstheme="minorHAnsi"/>
          <w:sz w:val="20"/>
          <w:szCs w:val="20"/>
          <w:lang w:val="sr-Cyrl-BA"/>
        </w:rPr>
        <w:t xml:space="preserve"> даном објављивања у ''Службеном листу Аутономне покрајине Војводине'', а </w:t>
      </w:r>
      <w:r w:rsidRPr="00FF5500">
        <w:rPr>
          <w:rFonts w:asciiTheme="minorHAnsi" w:hAnsiTheme="minorHAnsi" w:cstheme="minorHAnsi"/>
          <w:sz w:val="20"/>
          <w:szCs w:val="20"/>
          <w:lang w:val="sr-Latn-CS"/>
        </w:rPr>
        <w:t>би</w:t>
      </w:r>
      <w:r w:rsidRPr="00FF5500">
        <w:rPr>
          <w:rFonts w:asciiTheme="minorHAnsi" w:hAnsiTheme="minorHAnsi" w:cstheme="minorHAnsi"/>
          <w:sz w:val="20"/>
          <w:szCs w:val="20"/>
          <w:lang w:val="sr-Cyrl-BA"/>
        </w:rPr>
        <w:t>ће постављен и на званичној интернет страници Покрајинског секретаријата за образовање, прописе, управу и националне мањине - националне заједнице.</w:t>
      </w:r>
      <w:r w:rsidR="00584512" w:rsidRPr="00FF5500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</w:t>
      </w:r>
    </w:p>
    <w:p w:rsidR="00584512" w:rsidRPr="00FF5500" w:rsidRDefault="00584512" w:rsidP="00584512">
      <w:pPr>
        <w:jc w:val="both"/>
        <w:rPr>
          <w:rFonts w:asciiTheme="minorHAnsi" w:hAnsiTheme="minorHAnsi" w:cstheme="minorHAnsi"/>
          <w:strike/>
          <w:sz w:val="20"/>
          <w:szCs w:val="20"/>
        </w:rPr>
      </w:pPr>
      <w:r w:rsidRPr="00FF5500">
        <w:rPr>
          <w:rFonts w:asciiTheme="minorHAnsi" w:eastAsia="Calibri" w:hAnsiTheme="minorHAnsi" w:cstheme="minorHAnsi"/>
          <w:sz w:val="20"/>
          <w:szCs w:val="20"/>
          <w:lang w:val="sr-Cyrl-RS"/>
        </w:rPr>
        <w:t xml:space="preserve">     Даном ступања на снагу овог </w:t>
      </w:r>
      <w:r w:rsidRPr="00FF5500">
        <w:rPr>
          <w:rFonts w:asciiTheme="minorHAnsi" w:eastAsia="Calibri" w:hAnsiTheme="minorHAnsi" w:cstheme="minorHAnsi"/>
          <w:sz w:val="20"/>
          <w:szCs w:val="20"/>
          <w:lang w:val="sr-Cyrl-CS"/>
        </w:rPr>
        <w:t>п</w:t>
      </w:r>
      <w:r w:rsidRPr="00FF5500">
        <w:rPr>
          <w:rFonts w:asciiTheme="minorHAnsi" w:eastAsia="Calibri" w:hAnsiTheme="minorHAnsi" w:cstheme="minorHAnsi"/>
          <w:sz w:val="20"/>
          <w:szCs w:val="20"/>
          <w:lang w:val="sr-Cyrl-RS"/>
        </w:rPr>
        <w:t>равилника престаје да важи</w:t>
      </w:r>
      <w:r w:rsidRPr="00FF5500">
        <w:rPr>
          <w:rFonts w:asciiTheme="minorHAnsi" w:eastAsia="Calibri" w:hAnsiTheme="minorHAnsi" w:cstheme="minorHAnsi"/>
          <w:sz w:val="20"/>
          <w:szCs w:val="20"/>
          <w:lang w:val="ru-RU"/>
        </w:rPr>
        <w:t xml:space="preserve"> </w:t>
      </w:r>
      <w:r w:rsidRPr="00FF5500">
        <w:rPr>
          <w:rFonts w:asciiTheme="minorHAnsi" w:hAnsiTheme="minorHAnsi" w:cstheme="minorHAnsi"/>
          <w:bCs/>
          <w:sz w:val="20"/>
          <w:szCs w:val="20"/>
          <w:lang w:val="sr-Cyrl-CS"/>
        </w:rPr>
        <w:t xml:space="preserve">Правилник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>o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 xml:space="preserve"> додели буџетских средстава Покрајинског секретаријата за образовање,</w:t>
      </w:r>
      <w:r w:rsidRPr="00FF5500">
        <w:rPr>
          <w:rFonts w:asciiTheme="minorHAnsi" w:hAnsiTheme="minorHAnsi" w:cstheme="minorHAnsi"/>
          <w:sz w:val="20"/>
          <w:szCs w:val="20"/>
          <w:lang w:val="sr-Cyrl-RS"/>
        </w:rPr>
        <w:t xml:space="preserve"> прописе, 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>управу и националне мањине – националне заједнице</w:t>
      </w:r>
      <w:r w:rsidRPr="00FF5500">
        <w:rPr>
          <w:rFonts w:asciiTheme="minorHAnsi" w:hAnsiTheme="minorHAnsi" w:cstheme="minorHAnsi"/>
          <w:caps/>
          <w:sz w:val="20"/>
          <w:szCs w:val="20"/>
          <w:lang w:val="ru-RU"/>
        </w:rPr>
        <w:t xml:space="preserve"> 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за финансирање и суфинансирање програма и пројеката у области предшколског васпитања и образовања у </w:t>
      </w:r>
      <w:r w:rsidRPr="00FF5500">
        <w:rPr>
          <w:rFonts w:asciiTheme="minorHAnsi" w:hAnsiTheme="minorHAnsi" w:cstheme="minorHAnsi"/>
          <w:sz w:val="20"/>
          <w:szCs w:val="20"/>
        </w:rPr>
        <w:t>A</w:t>
      </w:r>
      <w:r w:rsidRPr="00FF5500">
        <w:rPr>
          <w:rFonts w:asciiTheme="minorHAnsi" w:hAnsiTheme="minorHAnsi" w:cstheme="minorHAnsi"/>
          <w:sz w:val="20"/>
          <w:szCs w:val="20"/>
          <w:lang w:val="sr-Cyrl-RS"/>
        </w:rPr>
        <w:t>П</w:t>
      </w: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</w:t>
      </w:r>
      <w:r w:rsidRPr="00FF5500">
        <w:rPr>
          <w:rFonts w:asciiTheme="minorHAnsi" w:hAnsiTheme="minorHAnsi" w:cstheme="minorHAnsi"/>
          <w:sz w:val="20"/>
          <w:szCs w:val="20"/>
          <w:lang w:val="sr-Cyrl-RS"/>
        </w:rPr>
        <w:t>Војводини („Службени лист АПВ“ број 9/19</w:t>
      </w:r>
      <w:r w:rsidRPr="00FF5500">
        <w:rPr>
          <w:rFonts w:asciiTheme="minorHAnsi" w:hAnsiTheme="minorHAnsi" w:cstheme="minorHAnsi"/>
          <w:sz w:val="20"/>
          <w:szCs w:val="20"/>
        </w:rPr>
        <w:t>).</w:t>
      </w:r>
    </w:p>
    <w:p w:rsidR="002D3F56" w:rsidRPr="00FF5500" w:rsidRDefault="002D3F56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>ПОКРАЈИНСКИ СЕКРЕТАРИЈАТ ЗА ОБРАЗОВАЊЕ, ПРОПИСЕ, УПРАВУ И</w:t>
      </w:r>
    </w:p>
    <w:p w:rsidR="00ED536B" w:rsidRPr="00FF5500" w:rsidRDefault="00ED536B" w:rsidP="00ED536B">
      <w:pPr>
        <w:jc w:val="center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НАЦИОНАЛНЕ МАЊИНЕ –  НАЦИОНАЛНЕ ЗАЈЕДНИЦЕ</w:t>
      </w:r>
    </w:p>
    <w:p w:rsidR="000B7270" w:rsidRPr="00FF5500" w:rsidRDefault="000B7270" w:rsidP="00ED536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EB5F75" w:rsidRPr="00FF5500" w:rsidRDefault="00B503D7" w:rsidP="00B503D7">
      <w:pPr>
        <w:tabs>
          <w:tab w:val="left" w:pos="5491"/>
        </w:tabs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ab/>
      </w:r>
    </w:p>
    <w:p w:rsidR="00A3179C" w:rsidRPr="00FF5500" w:rsidRDefault="00ED536B" w:rsidP="00ED536B">
      <w:pPr>
        <w:jc w:val="both"/>
        <w:rPr>
          <w:rFonts w:asciiTheme="minorHAnsi" w:hAnsiTheme="minorHAnsi" w:cstheme="minorHAnsi"/>
          <w:sz w:val="20"/>
          <w:szCs w:val="20"/>
          <w:lang w:val="sr-Cyrl-R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Број: </w:t>
      </w:r>
      <w:r w:rsidR="00F75EBC" w:rsidRPr="00FF5500">
        <w:rPr>
          <w:rFonts w:asciiTheme="minorHAnsi" w:hAnsiTheme="minorHAnsi" w:cstheme="minorHAnsi"/>
          <w:sz w:val="20"/>
          <w:szCs w:val="20"/>
          <w:lang w:val="sr-Cyrl-RS"/>
        </w:rPr>
        <w:t>128-451-</w:t>
      </w:r>
      <w:r w:rsidR="00E11505" w:rsidRPr="00FF5500">
        <w:rPr>
          <w:rFonts w:asciiTheme="minorHAnsi" w:hAnsiTheme="minorHAnsi" w:cstheme="minorHAnsi"/>
          <w:sz w:val="20"/>
          <w:szCs w:val="20"/>
          <w:lang w:val="sr-Cyrl-RS"/>
        </w:rPr>
        <w:t>110</w:t>
      </w:r>
      <w:r w:rsidR="00F75EBC" w:rsidRPr="00FF5500">
        <w:rPr>
          <w:rFonts w:asciiTheme="minorHAnsi" w:hAnsiTheme="minorHAnsi" w:cstheme="minorHAnsi"/>
          <w:sz w:val="20"/>
          <w:szCs w:val="20"/>
          <w:lang w:val="sr-Cyrl-RS"/>
        </w:rPr>
        <w:t>/20</w:t>
      </w:r>
      <w:r w:rsidR="005D237C" w:rsidRPr="00FF5500">
        <w:rPr>
          <w:rFonts w:asciiTheme="minorHAnsi" w:hAnsiTheme="minorHAnsi" w:cstheme="minorHAnsi"/>
          <w:sz w:val="20"/>
          <w:szCs w:val="20"/>
          <w:lang w:val="sr-Cyrl-RS"/>
        </w:rPr>
        <w:t>23</w:t>
      </w:r>
    </w:p>
    <w:p w:rsidR="001F4831" w:rsidRPr="00FF5500" w:rsidRDefault="00053DCD" w:rsidP="00CA6A57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RS"/>
        </w:rPr>
        <w:t>13.</w:t>
      </w:r>
      <w:r w:rsidR="005D237C" w:rsidRPr="00FF5500">
        <w:rPr>
          <w:rFonts w:asciiTheme="minorHAnsi" w:hAnsiTheme="minorHAnsi" w:cstheme="minorHAnsi"/>
          <w:sz w:val="20"/>
          <w:szCs w:val="20"/>
          <w:lang w:val="sr-Cyrl-RS"/>
        </w:rPr>
        <w:t xml:space="preserve"> 02. 2023</w:t>
      </w:r>
      <w:r w:rsidR="00F75EBC" w:rsidRPr="00FF5500">
        <w:rPr>
          <w:rFonts w:asciiTheme="minorHAnsi" w:hAnsiTheme="minorHAnsi" w:cstheme="minorHAnsi"/>
          <w:sz w:val="20"/>
          <w:szCs w:val="20"/>
          <w:lang w:val="sr-Cyrl-RS"/>
        </w:rPr>
        <w:t xml:space="preserve">. година, </w:t>
      </w:r>
      <w:r w:rsidR="00CA6A57" w:rsidRPr="00FF5500">
        <w:rPr>
          <w:rFonts w:asciiTheme="minorHAnsi" w:hAnsiTheme="minorHAnsi" w:cstheme="minorHAnsi"/>
          <w:sz w:val="20"/>
          <w:szCs w:val="20"/>
          <w:lang w:val="sr-Cyrl-RS"/>
        </w:rPr>
        <w:t>Нови Сад</w:t>
      </w:r>
    </w:p>
    <w:p w:rsidR="00520DBA" w:rsidRPr="00FF5500" w:rsidRDefault="00520DBA" w:rsidP="001F4831">
      <w:pPr>
        <w:ind w:left="3600"/>
        <w:jc w:val="both"/>
        <w:rPr>
          <w:rFonts w:asciiTheme="minorHAnsi" w:hAnsiTheme="minorHAnsi" w:cstheme="minorHAnsi"/>
          <w:sz w:val="20"/>
          <w:szCs w:val="20"/>
          <w:lang w:val="sr-Cyrl-CS"/>
        </w:rPr>
      </w:pPr>
    </w:p>
    <w:p w:rsidR="00B503D7" w:rsidRPr="00FF5500" w:rsidRDefault="00B503D7" w:rsidP="00BD7C9B">
      <w:pPr>
        <w:jc w:val="both"/>
        <w:rPr>
          <w:rFonts w:asciiTheme="minorHAnsi" w:hAnsiTheme="minorHAnsi" w:cstheme="minorHAnsi"/>
          <w:sz w:val="20"/>
          <w:szCs w:val="20"/>
          <w:lang w:val="sr-Cyrl-C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Покрајински секретар</w:t>
      </w:r>
      <w:bookmarkStart w:id="0" w:name="_GoBack"/>
      <w:bookmarkEnd w:id="0"/>
    </w:p>
    <w:p w:rsidR="00B503D7" w:rsidRPr="00FF5500" w:rsidRDefault="00B503D7" w:rsidP="00B503D7">
      <w:pPr>
        <w:tabs>
          <w:tab w:val="center" w:pos="7200"/>
        </w:tabs>
        <w:rPr>
          <w:rFonts w:asciiTheme="minorHAnsi" w:hAnsiTheme="minorHAnsi" w:cstheme="minorHAnsi"/>
          <w:sz w:val="20"/>
          <w:szCs w:val="20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  Szakállas Zsolt         </w:t>
      </w:r>
      <w:r w:rsidRPr="00FF5500">
        <w:rPr>
          <w:rFonts w:asciiTheme="minorHAnsi" w:hAnsiTheme="minorHAnsi" w:cstheme="minorHAnsi"/>
          <w:sz w:val="20"/>
          <w:szCs w:val="20"/>
          <w:lang w:val="ru-RU"/>
        </w:rPr>
        <w:tab/>
      </w:r>
      <w:r w:rsidRPr="00FF550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503D7" w:rsidRPr="00FF5500" w:rsidRDefault="00B503D7" w:rsidP="00B503D7">
      <w:pPr>
        <w:spacing w:after="200" w:line="276" w:lineRule="auto"/>
        <w:rPr>
          <w:rFonts w:asciiTheme="minorHAnsi" w:eastAsiaTheme="minorHAnsi" w:hAnsiTheme="minorHAnsi" w:cstheme="minorHAnsi"/>
          <w:sz w:val="20"/>
          <w:szCs w:val="20"/>
          <w:lang w:val="sr-Latn-RS"/>
        </w:rPr>
      </w:pPr>
      <w:r w:rsidRPr="00FF5500">
        <w:rPr>
          <w:rFonts w:asciiTheme="minorHAnsi" w:hAnsiTheme="minorHAnsi" w:cstheme="minorHAnsi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   (Жолт Сакалаш)</w:t>
      </w:r>
    </w:p>
    <w:p w:rsidR="00520DBA" w:rsidRPr="00FF5500" w:rsidRDefault="00520DBA" w:rsidP="00520DBA">
      <w:pPr>
        <w:rPr>
          <w:rFonts w:asciiTheme="minorHAnsi" w:hAnsiTheme="minorHAnsi" w:cstheme="minorHAnsi"/>
          <w:sz w:val="20"/>
          <w:szCs w:val="20"/>
          <w:lang w:val="sr-Cyrl-CS"/>
        </w:rPr>
      </w:pPr>
    </w:p>
    <w:sectPr w:rsidR="00520DBA" w:rsidRPr="00FF5500" w:rsidSect="00647CB6">
      <w:headerReference w:type="even" r:id="rId8"/>
      <w:footerReference w:type="even" r:id="rId9"/>
      <w:footerReference w:type="default" r:id="rId10"/>
      <w:pgSz w:w="12240" w:h="15840"/>
      <w:pgMar w:top="1440" w:right="12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C91" w:rsidRDefault="00465C91">
      <w:r>
        <w:separator/>
      </w:r>
    </w:p>
  </w:endnote>
  <w:endnote w:type="continuationSeparator" w:id="0">
    <w:p w:rsidR="00465C91" w:rsidRDefault="0046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19" w:rsidRDefault="000451F8" w:rsidP="00647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465C91" w:rsidP="00647C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19" w:rsidRDefault="000451F8" w:rsidP="00647CB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7C9B">
      <w:rPr>
        <w:rStyle w:val="PageNumber"/>
        <w:noProof/>
      </w:rPr>
      <w:t>5</w:t>
    </w:r>
    <w:r>
      <w:rPr>
        <w:rStyle w:val="PageNumber"/>
      </w:rPr>
      <w:fldChar w:fldCharType="end"/>
    </w:r>
  </w:p>
  <w:p w:rsidR="00327819" w:rsidRDefault="00465C91" w:rsidP="00647C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C91" w:rsidRDefault="00465C91">
      <w:r>
        <w:separator/>
      </w:r>
    </w:p>
  </w:footnote>
  <w:footnote w:type="continuationSeparator" w:id="0">
    <w:p w:rsidR="00465C91" w:rsidRDefault="00465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19" w:rsidRDefault="000451F8" w:rsidP="00647C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7819" w:rsidRDefault="00465C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681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</w:lvl>
    <w:lvl w:ilvl="3" w:tplc="241A000F" w:tentative="1">
      <w:start w:val="1"/>
      <w:numFmt w:val="decimal"/>
      <w:lvlText w:val="%4."/>
      <w:lvlJc w:val="left"/>
      <w:pPr>
        <w:ind w:left="2700" w:hanging="360"/>
      </w:p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</w:lvl>
    <w:lvl w:ilvl="6" w:tplc="241A000F" w:tentative="1">
      <w:start w:val="1"/>
      <w:numFmt w:val="decimal"/>
      <w:lvlText w:val="%7."/>
      <w:lvlJc w:val="left"/>
      <w:pPr>
        <w:ind w:left="4860" w:hanging="360"/>
      </w:p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62036"/>
    <w:multiLevelType w:val="hybridMultilevel"/>
    <w:tmpl w:val="BD40E910"/>
    <w:lvl w:ilvl="0" w:tplc="97787FE0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7" w15:restartNumberingAfterBreak="0">
    <w:nsid w:val="3D91250F"/>
    <w:multiLevelType w:val="hybridMultilevel"/>
    <w:tmpl w:val="F89634B4"/>
    <w:lvl w:ilvl="0" w:tplc="94E6CD42">
      <w:numFmt w:val="bullet"/>
      <w:lvlText w:val=""/>
      <w:lvlJc w:val="left"/>
      <w:pPr>
        <w:ind w:left="585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8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5A"/>
    <w:rsid w:val="00005D14"/>
    <w:rsid w:val="00012BE0"/>
    <w:rsid w:val="00015D5B"/>
    <w:rsid w:val="00027E84"/>
    <w:rsid w:val="00032215"/>
    <w:rsid w:val="0003792B"/>
    <w:rsid w:val="000451F8"/>
    <w:rsid w:val="0005096B"/>
    <w:rsid w:val="00053DCD"/>
    <w:rsid w:val="000837C2"/>
    <w:rsid w:val="0009627D"/>
    <w:rsid w:val="000B3860"/>
    <w:rsid w:val="000B4BC4"/>
    <w:rsid w:val="000B7270"/>
    <w:rsid w:val="000C70B5"/>
    <w:rsid w:val="000D5D58"/>
    <w:rsid w:val="000E3EA9"/>
    <w:rsid w:val="000F27C0"/>
    <w:rsid w:val="000F56CE"/>
    <w:rsid w:val="0011139E"/>
    <w:rsid w:val="0014796E"/>
    <w:rsid w:val="00170E44"/>
    <w:rsid w:val="001843D4"/>
    <w:rsid w:val="00195016"/>
    <w:rsid w:val="001951C8"/>
    <w:rsid w:val="001A0577"/>
    <w:rsid w:val="001C38EC"/>
    <w:rsid w:val="001E05B3"/>
    <w:rsid w:val="001F38C8"/>
    <w:rsid w:val="001F4831"/>
    <w:rsid w:val="002175F9"/>
    <w:rsid w:val="00243316"/>
    <w:rsid w:val="002C05B8"/>
    <w:rsid w:val="002C35F8"/>
    <w:rsid w:val="002D3F56"/>
    <w:rsid w:val="002F1175"/>
    <w:rsid w:val="002F3345"/>
    <w:rsid w:val="003015FB"/>
    <w:rsid w:val="00310ADB"/>
    <w:rsid w:val="00333097"/>
    <w:rsid w:val="00357D53"/>
    <w:rsid w:val="00373735"/>
    <w:rsid w:val="00377E9A"/>
    <w:rsid w:val="0038002A"/>
    <w:rsid w:val="00391D46"/>
    <w:rsid w:val="003F1477"/>
    <w:rsid w:val="00422E50"/>
    <w:rsid w:val="0043099C"/>
    <w:rsid w:val="00436C24"/>
    <w:rsid w:val="00442A30"/>
    <w:rsid w:val="00465C7C"/>
    <w:rsid w:val="00465C91"/>
    <w:rsid w:val="00467DB6"/>
    <w:rsid w:val="00482105"/>
    <w:rsid w:val="004A2882"/>
    <w:rsid w:val="005206C9"/>
    <w:rsid w:val="00520DBA"/>
    <w:rsid w:val="00520E9D"/>
    <w:rsid w:val="00540FB0"/>
    <w:rsid w:val="00555EE4"/>
    <w:rsid w:val="00562429"/>
    <w:rsid w:val="00571FF9"/>
    <w:rsid w:val="0057441B"/>
    <w:rsid w:val="00584512"/>
    <w:rsid w:val="005A08BE"/>
    <w:rsid w:val="005A6FE1"/>
    <w:rsid w:val="005C138F"/>
    <w:rsid w:val="005C1838"/>
    <w:rsid w:val="005C30DE"/>
    <w:rsid w:val="005D237C"/>
    <w:rsid w:val="005D6A3E"/>
    <w:rsid w:val="005F707A"/>
    <w:rsid w:val="005F7D4C"/>
    <w:rsid w:val="00604342"/>
    <w:rsid w:val="0065381D"/>
    <w:rsid w:val="00654735"/>
    <w:rsid w:val="006567D6"/>
    <w:rsid w:val="006A0448"/>
    <w:rsid w:val="006A1281"/>
    <w:rsid w:val="006A5D5D"/>
    <w:rsid w:val="006C191C"/>
    <w:rsid w:val="006D7703"/>
    <w:rsid w:val="006F0BA2"/>
    <w:rsid w:val="006F2EC0"/>
    <w:rsid w:val="006F3EE4"/>
    <w:rsid w:val="007243D5"/>
    <w:rsid w:val="00735C75"/>
    <w:rsid w:val="007460EF"/>
    <w:rsid w:val="007548D7"/>
    <w:rsid w:val="0077126A"/>
    <w:rsid w:val="007A31AF"/>
    <w:rsid w:val="007E094C"/>
    <w:rsid w:val="007E3747"/>
    <w:rsid w:val="008143C2"/>
    <w:rsid w:val="008216C8"/>
    <w:rsid w:val="00835EE9"/>
    <w:rsid w:val="00837074"/>
    <w:rsid w:val="00846000"/>
    <w:rsid w:val="00870AD0"/>
    <w:rsid w:val="00874338"/>
    <w:rsid w:val="008768B8"/>
    <w:rsid w:val="008E11B3"/>
    <w:rsid w:val="0090540D"/>
    <w:rsid w:val="0090662F"/>
    <w:rsid w:val="00930CF9"/>
    <w:rsid w:val="00933001"/>
    <w:rsid w:val="00942C21"/>
    <w:rsid w:val="00944BD1"/>
    <w:rsid w:val="00974D58"/>
    <w:rsid w:val="00982335"/>
    <w:rsid w:val="00984EAA"/>
    <w:rsid w:val="009870BA"/>
    <w:rsid w:val="009A1366"/>
    <w:rsid w:val="009C6D80"/>
    <w:rsid w:val="009E0AD8"/>
    <w:rsid w:val="00A1490A"/>
    <w:rsid w:val="00A3179C"/>
    <w:rsid w:val="00A43EA6"/>
    <w:rsid w:val="00A55676"/>
    <w:rsid w:val="00A654D2"/>
    <w:rsid w:val="00A75389"/>
    <w:rsid w:val="00A9354F"/>
    <w:rsid w:val="00AD545A"/>
    <w:rsid w:val="00B33BCE"/>
    <w:rsid w:val="00B503D7"/>
    <w:rsid w:val="00B55CFF"/>
    <w:rsid w:val="00B6163D"/>
    <w:rsid w:val="00B77B3C"/>
    <w:rsid w:val="00BA4F22"/>
    <w:rsid w:val="00BA79F6"/>
    <w:rsid w:val="00BB27DA"/>
    <w:rsid w:val="00BC2A59"/>
    <w:rsid w:val="00BC3935"/>
    <w:rsid w:val="00BC42E9"/>
    <w:rsid w:val="00BC6793"/>
    <w:rsid w:val="00BC7DC7"/>
    <w:rsid w:val="00BD6BAD"/>
    <w:rsid w:val="00BD7C9B"/>
    <w:rsid w:val="00BD7F98"/>
    <w:rsid w:val="00BE4F39"/>
    <w:rsid w:val="00BE75BD"/>
    <w:rsid w:val="00C020BB"/>
    <w:rsid w:val="00C3491B"/>
    <w:rsid w:val="00C51A1E"/>
    <w:rsid w:val="00C709A5"/>
    <w:rsid w:val="00CA6A57"/>
    <w:rsid w:val="00CC2BB9"/>
    <w:rsid w:val="00CC6506"/>
    <w:rsid w:val="00CD1EAA"/>
    <w:rsid w:val="00CF46E2"/>
    <w:rsid w:val="00CF56B3"/>
    <w:rsid w:val="00D04F27"/>
    <w:rsid w:val="00D134DF"/>
    <w:rsid w:val="00D14BCC"/>
    <w:rsid w:val="00D52DC0"/>
    <w:rsid w:val="00D53747"/>
    <w:rsid w:val="00D61034"/>
    <w:rsid w:val="00DB3522"/>
    <w:rsid w:val="00DC2112"/>
    <w:rsid w:val="00E01E0D"/>
    <w:rsid w:val="00E058F9"/>
    <w:rsid w:val="00E0672D"/>
    <w:rsid w:val="00E06A24"/>
    <w:rsid w:val="00E10864"/>
    <w:rsid w:val="00E11505"/>
    <w:rsid w:val="00E45942"/>
    <w:rsid w:val="00E70554"/>
    <w:rsid w:val="00E80DF5"/>
    <w:rsid w:val="00E91812"/>
    <w:rsid w:val="00E92598"/>
    <w:rsid w:val="00E9381D"/>
    <w:rsid w:val="00EB0213"/>
    <w:rsid w:val="00EB5F75"/>
    <w:rsid w:val="00EC79F8"/>
    <w:rsid w:val="00ED536B"/>
    <w:rsid w:val="00F17263"/>
    <w:rsid w:val="00F34D13"/>
    <w:rsid w:val="00F50FDC"/>
    <w:rsid w:val="00F62EF6"/>
    <w:rsid w:val="00F6361F"/>
    <w:rsid w:val="00F75EBC"/>
    <w:rsid w:val="00F90497"/>
    <w:rsid w:val="00FA0DFC"/>
    <w:rsid w:val="00FA37FD"/>
    <w:rsid w:val="00FA5FEC"/>
    <w:rsid w:val="00FB36E1"/>
    <w:rsid w:val="00FC3A80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C6D35"/>
  <w15:docId w15:val="{699C890C-07AF-441B-B85C-79B3D310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536B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ED536B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ED53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D536B"/>
  </w:style>
  <w:style w:type="paragraph" w:styleId="Footer">
    <w:name w:val="footer"/>
    <w:basedOn w:val="Normal"/>
    <w:link w:val="FooterChar"/>
    <w:rsid w:val="00ED53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536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qFormat/>
    <w:rsid w:val="00ED53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27D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82263-9D99-4160-9982-387AB9E18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1730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Marjanovic</dc:creator>
  <cp:lastModifiedBy>Jelena Bjelobaba</cp:lastModifiedBy>
  <cp:revision>24</cp:revision>
  <cp:lastPrinted>2020-02-19T08:47:00Z</cp:lastPrinted>
  <dcterms:created xsi:type="dcterms:W3CDTF">2023-01-26T10:10:00Z</dcterms:created>
  <dcterms:modified xsi:type="dcterms:W3CDTF">2023-02-14T12:37:00Z</dcterms:modified>
</cp:coreProperties>
</file>