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32A81" w14:textId="77777777" w:rsidR="00644E16" w:rsidRDefault="00AF51CB" w:rsidP="00644E16">
      <w:pPr>
        <w:pStyle w:val="BodyText"/>
        <w:tabs>
          <w:tab w:val="left" w:pos="2880"/>
        </w:tabs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color w:val="000000"/>
          <w:sz w:val="20"/>
          <w:szCs w:val="20"/>
          <w:lang w:val="sr-Cyrl-RS"/>
        </w:rPr>
        <w:t xml:space="preserve">На основу члана 10.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(„Службени лист АПВ”, бр. 14/15 и 10/17) и</w:t>
      </w:r>
      <w:r w:rsidRPr="00DC2326">
        <w:rPr>
          <w:rFonts w:asciiTheme="minorHAnsi" w:hAnsiTheme="minorHAnsi" w:cstheme="minorHAnsi"/>
          <w:noProof/>
          <w:color w:val="FF0000"/>
          <w:sz w:val="20"/>
          <w:szCs w:val="20"/>
          <w:lang w:val="sr-Cyrl-RS"/>
        </w:rPr>
        <w:t xml:space="preserve"> 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члана 15. и 16. и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чл. 24. став 2. Покрајинске скупштинске одлуке о покрајинској управи („Службени лист АПВ”, бр. 37/14, 54/14 ‒ др. Одлука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37/2016,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29/2017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24/2019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 66/20 и 38/21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), покрајинск</w:t>
      </w:r>
      <w:r w:rsidR="0062095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и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секретар за образовање, прописе, управу и националне мањине ‒ националне заједнице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</w:p>
    <w:p w14:paraId="6635960E" w14:textId="44A4D884" w:rsidR="00AF51CB" w:rsidRPr="00DC2326" w:rsidRDefault="00AF51CB" w:rsidP="00644E16">
      <w:pPr>
        <w:pStyle w:val="BodyText"/>
        <w:tabs>
          <w:tab w:val="left" w:pos="288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д о н о с и </w:t>
      </w:r>
    </w:p>
    <w:p w14:paraId="30CA7C9D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</w:t>
      </w:r>
    </w:p>
    <w:p w14:paraId="631B7198" w14:textId="77777777" w:rsidR="00AF51CB" w:rsidRPr="00DC2326" w:rsidRDefault="00AF51CB" w:rsidP="00644E16">
      <w:pPr>
        <w:pStyle w:val="BodyText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EE1B6E7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  <w:t>ПРАВИЛНИК</w:t>
      </w:r>
    </w:p>
    <w:p w14:paraId="243277DD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val="sr-Cyrl-RS"/>
        </w:rPr>
      </w:pPr>
    </w:p>
    <w:p w14:paraId="3F2D18C0" w14:textId="1221F6AB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  <w:t>o ДОДЕЛИ БУЏЕТСКИХ СРЕДСТАВА ПОКРАЈИНСКОГ СЕКРЕТАРИЈАТА ЗА ОБРАЗОВАЊЕ, ПРОПИСЕ, УПРАВУ И НАЦИОНАЛНЕ МАЊИНЕ – НАЦИОНАЛНЕ ЗАЈЕДНИЦЕ ЗА ФИНАНСИРАЊЕ И СУФИНАНСИРАЊЕ ПРОГРАМА И ПРОЈЕКАТА У ОБЛАСТИ ОСНОВНОГ И СРЕДЊЕГ ОБРАЗОВАЊА и васпитања у аутономној покрајини војводини</w:t>
      </w:r>
    </w:p>
    <w:p w14:paraId="401B51D2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caps/>
          <w:noProof/>
          <w:sz w:val="20"/>
          <w:szCs w:val="20"/>
          <w:lang w:val="sr-Cyrl-RS"/>
        </w:rPr>
      </w:pPr>
    </w:p>
    <w:p w14:paraId="731EB77C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caps/>
          <w:noProof/>
          <w:sz w:val="20"/>
          <w:szCs w:val="20"/>
          <w:lang w:val="sr-Cyrl-RS"/>
        </w:rPr>
      </w:pPr>
    </w:p>
    <w:p w14:paraId="7C71F3D9" w14:textId="77777777" w:rsidR="00AF51CB" w:rsidRPr="00DC2326" w:rsidRDefault="00AF51CB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1.</w:t>
      </w:r>
    </w:p>
    <w:p w14:paraId="3AA4C9F0" w14:textId="3C00C82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Овим правилником се уређујe начин, услови, приоритети и критеријуми за доделу буџетских средстава (у даљем тексту: средства) 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Војводина), 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управу, националне мањине ‒ националне заједнице (у даљем тексту: Секретаријат). </w:t>
      </w:r>
    </w:p>
    <w:p w14:paraId="5EE3CAA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</w:t>
      </w:r>
    </w:p>
    <w:p w14:paraId="63E1AFDF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2.</w:t>
      </w:r>
    </w:p>
    <w:p w14:paraId="6424E3FD" w14:textId="050B455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самоуправе, 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 корисници).</w:t>
      </w:r>
    </w:p>
    <w:p w14:paraId="764B42EA" w14:textId="1C6F7418" w:rsidR="00AF51CB" w:rsidRPr="00DC2326" w:rsidRDefault="00336427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На удружења</w:t>
      </w:r>
      <w:r w:rsidR="00715CF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која су учесници овог конкурса</w:t>
      </w:r>
      <w:r w:rsidR="00715CF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сходно се примењују одредбе Уредбе о средствима за подстицање програма или недостајућег дела средстава за финансирање програма од </w:t>
      </w:r>
      <w:r w:rsidR="007E6776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јавног интереса која реализују у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дружења („Сл. гласник РС“, бр: 16/2018).</w:t>
      </w:r>
    </w:p>
    <w:p w14:paraId="4052FB53" w14:textId="5BAEC7FE" w:rsidR="00AF51CB" w:rsidRPr="00DC2326" w:rsidRDefault="00AF51CB" w:rsidP="00644E16">
      <w:pPr>
        <w:ind w:left="465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</w:t>
      </w:r>
    </w:p>
    <w:p w14:paraId="4A8083C8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3.</w:t>
      </w:r>
    </w:p>
    <w:p w14:paraId="3F4C6753" w14:textId="7AC5889E" w:rsidR="00293153" w:rsidRPr="00DC2326" w:rsidRDefault="00293153" w:rsidP="00644E16">
      <w:pPr>
        <w:pStyle w:val="xmsonormal"/>
        <w:spacing w:before="0" w:beforeAutospacing="0" w:after="0" w:afterAutospacing="0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Програми и пројекти из члана 1. овог правилника финансирају се и суфинансирају путем конкурса (у даљем тексту: конкурс), </w:t>
      </w:r>
      <w:r w:rsidR="0070701A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који се расписује најмање једном годишње,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складу са финансијским планом Секретаријата. </w:t>
      </w:r>
    </w:p>
    <w:p w14:paraId="7124A28E" w14:textId="071715AE" w:rsidR="00AF51CB" w:rsidRPr="00DC2326" w:rsidRDefault="00293153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Конкурс садржи податке о називу акта на основу ког се расписујe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доказуjе испуњеност услова и критеријума за подношење пријаве на конкурс.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</w:t>
      </w:r>
    </w:p>
    <w:p w14:paraId="257D25C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</w:t>
      </w:r>
    </w:p>
    <w:p w14:paraId="4D1E6D33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4.</w:t>
      </w:r>
    </w:p>
    <w:p w14:paraId="235022AF" w14:textId="1BA7667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color w:val="FF0000"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Конкурс се објављује на званичној интернет страници Секретаријата, у „Службеном листу </w:t>
      </w:r>
      <w:r w:rsidR="00C2111A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Аутономне покрајине Војводине”,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једном од јавних гласила, које покри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ва целу територију АП Војводине.</w:t>
      </w:r>
    </w:p>
    <w:p w14:paraId="544F4F4B" w14:textId="00139EAF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Конкурс се може објавити и на језицима националних мањина ‒ националних заједница који су у службеној употреби у раду органа АП Војводине.</w:t>
      </w:r>
    </w:p>
    <w:p w14:paraId="01A1C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9769FA2" w14:textId="77777777" w:rsidR="0012726C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5.</w:t>
      </w:r>
    </w:p>
    <w:p w14:paraId="01BD3D2A" w14:textId="36EC11E0" w:rsidR="00C2111A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Пријава на конкурс подноси се на јединственом обрасцу који се објављује на интернет страници Секретаријата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року који по правилу не може бити краћи од 15 дана од дана објављивања конкурса.</w:t>
      </w:r>
    </w:p>
    <w:p w14:paraId="53E0215D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strike/>
          <w:noProof/>
          <w:sz w:val="20"/>
          <w:szCs w:val="20"/>
          <w:lang w:val="sr-Cyrl-RS"/>
        </w:rPr>
      </w:pPr>
    </w:p>
    <w:p w14:paraId="586CD3F6" w14:textId="0BBB47D0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Једно правно лице може да поднесе највише две пријаве.</w:t>
      </w:r>
    </w:p>
    <w:p w14:paraId="4ADADD40" w14:textId="7BF7FE21" w:rsidR="00AA00D2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</w:t>
      </w:r>
    </w:p>
    <w:p w14:paraId="4966C541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6.</w:t>
      </w:r>
    </w:p>
    <w:p w14:paraId="06AA22C3" w14:textId="2ABEBEC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Уз пријаву на конкурс, подноси се  следећа документација:</w:t>
      </w:r>
    </w:p>
    <w:p w14:paraId="480445A4" w14:textId="77777777" w:rsidR="00AF51CB" w:rsidRPr="00DC232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фотокопија решења о упису у регистар код агенције за привредне регистре за удружења;</w:t>
      </w:r>
    </w:p>
    <w:p w14:paraId="1E47FDEE" w14:textId="77777777" w:rsid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lastRenderedPageBreak/>
        <w:t xml:space="preserve">фотокопија потврде о пореском идентификационом броју; </w:t>
      </w:r>
    </w:p>
    <w:p w14:paraId="3846115C" w14:textId="1B37FA98" w:rsidR="00AA00D2" w:rsidRPr="00644E16" w:rsidRDefault="00AF51CB" w:rsidP="00644E16">
      <w:pPr>
        <w:numPr>
          <w:ilvl w:val="0"/>
          <w:numId w:val="1"/>
        </w:numPr>
        <w:ind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фотокопија извода из статута удружења или оснивачког акта (у коме је утврђено да се циљеви удружења остварују у области која је предвиђена конкурсом) оверена од стране   удружења;</w:t>
      </w:r>
    </w:p>
    <w:p w14:paraId="7314BB81" w14:textId="066B9DFE" w:rsidR="00AF51CB" w:rsidRDefault="00293153" w:rsidP="00644E16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258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у односу на годину када је расписан конкурс и доказ о уплати средстава у буџет Аутономне покрајине Војводине, од претходне календарске године у односу на годину када је расписан конкурс</w:t>
      </w:r>
      <w:r w:rsidR="00AA00D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14:paraId="6998DB5C" w14:textId="77777777" w:rsidR="00644E16" w:rsidRPr="00DC2326" w:rsidRDefault="00644E16" w:rsidP="00644E16">
      <w:pPr>
        <w:pStyle w:val="ListParagraph"/>
        <w:tabs>
          <w:tab w:val="left" w:pos="810"/>
        </w:tabs>
        <w:spacing w:after="0" w:line="240" w:lineRule="auto"/>
        <w:ind w:left="822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79C7E9BA" w14:textId="77777777" w:rsidR="00644E1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ће по службеној дужности прибавити податке о чињеницама из тачке 1. и 2.  овог члана, осим ако странка изричито изја</w:t>
      </w:r>
      <w:r w:rsid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ви да ће податке прибавити сама.</w:t>
      </w:r>
    </w:p>
    <w:p w14:paraId="6DB9F4D7" w14:textId="20E7DAF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задржава право да од подносиоца пријаве, по потреби, затражи додатну документацију и информације.</w:t>
      </w:r>
    </w:p>
    <w:p w14:paraId="11F2BCB1" w14:textId="77777777" w:rsidR="00AF51CB" w:rsidRPr="00DC2326" w:rsidRDefault="00AF51CB" w:rsidP="00644E16">
      <w:pPr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283D8B06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7.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5C0B2BE9" w14:textId="055E8706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Комисија неће разматрати:</w:t>
      </w:r>
    </w:p>
    <w:p w14:paraId="33A07578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непотпуне пријаве;</w:t>
      </w:r>
    </w:p>
    <w:p w14:paraId="2DC73EAF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неблаговремене пријаве;</w:t>
      </w:r>
    </w:p>
    <w:p w14:paraId="4FBC7AFE" w14:textId="77777777" w:rsidR="00AF51CB" w:rsidRPr="00DC232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14:paraId="0CC73DB0" w14:textId="6F4F7719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које се не односе на конкурсом предвиђене намене из члана </w:t>
      </w:r>
      <w:r w:rsidR="00FC49E0"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>9.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овог правилника; </w:t>
      </w:r>
    </w:p>
    <w:p w14:paraId="5296537E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пријаве које се односе на набавку опреме или одржавање опреме која је у функцији реализације пројекта;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6C0DD858" w14:textId="0F51BAFC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корисника који у </w:t>
      </w:r>
      <w:r w:rsidR="00A718B1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</w:t>
      </w:r>
      <w:r w:rsidR="00EE060C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ретходној години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нису оправдали додељена средства путем финансијских и наративних извештаја;</w:t>
      </w:r>
    </w:p>
    <w:p w14:paraId="6A31A46C" w14:textId="17C85BF2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пријаве корисника који</w:t>
      </w:r>
      <w:r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наративни/финансијски извештај о</w:t>
      </w:r>
      <w:r w:rsidR="00A718B1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реализацији програма/пројеката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9765BA" w:rsidRPr="008054F8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r w:rsidR="009765BA"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из претходне године </w:t>
      </w: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нису доставили у предвиђеним роковима; </w:t>
      </w:r>
    </w:p>
    <w:p w14:paraId="0D7DB833" w14:textId="77777777" w:rsidR="00AF51CB" w:rsidRPr="00644E16" w:rsidRDefault="00AF51CB" w:rsidP="008054F8">
      <w:pPr>
        <w:numPr>
          <w:ilvl w:val="0"/>
          <w:numId w:val="2"/>
        </w:numPr>
        <w:ind w:left="567" w:firstLine="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644E16">
        <w:rPr>
          <w:rFonts w:asciiTheme="minorHAnsi" w:hAnsiTheme="minorHAnsi" w:cstheme="minorHAnsi"/>
          <w:noProof/>
          <w:sz w:val="20"/>
          <w:szCs w:val="20"/>
          <w:lang w:val="sr-Cyrl-RS"/>
        </w:rPr>
        <w:t>програме односно пројекте чија реализација не може претежно да се изврши у току текуће  буџетске године.</w:t>
      </w:r>
    </w:p>
    <w:p w14:paraId="40EA8E5F" w14:textId="073ACA9F" w:rsidR="00AF51CB" w:rsidRPr="00DC2326" w:rsidRDefault="00AF51CB" w:rsidP="00644E16">
      <w:pPr>
        <w:ind w:firstLine="567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0164BBCA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8.</w:t>
      </w:r>
    </w:p>
    <w:p w14:paraId="1084EFBB" w14:textId="77CFAC17" w:rsidR="00AF51CB" w:rsidRPr="00DC2326" w:rsidRDefault="00AF51CB" w:rsidP="008054F8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Покрајински секретар надлежан за послове образовања (у даљем тексту: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окрајински секретар) образује Комисију за спровођење конкурса за доделу средстава за програме и пројекте у области основног и средњег образовања и васпитања (у даљем тексту: Комисија).</w:t>
      </w:r>
    </w:p>
    <w:p w14:paraId="56ED8704" w14:textId="6BE74072" w:rsidR="00C2111A" w:rsidRPr="00DC2326" w:rsidRDefault="00A718B1" w:rsidP="008054F8">
      <w:pPr>
        <w:shd w:val="clear" w:color="auto" w:fill="FFFFFF"/>
        <w:ind w:firstLine="567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Чланови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 дужни су да потпишу изјаву да немају приватни интерес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вези са радом и одлучивањем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омисије, односно спровођењем конкурса (изјава о непостојању сукоба интереса).</w:t>
      </w:r>
    </w:p>
    <w:p w14:paraId="71617EA0" w14:textId="4F2CE223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Сукоб интереса постоји ако су члан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 или чланови његове породице (брачни или ванбрачни друг, дете или родитељ) запослени или чланови органа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oрисника које учествује на конкурсу или било ког другог правног субјекта повезаног на било који начин са тим корисником, или у односу на те кориснике има било који материјални или нематеријални интерес, супротан јавном интересу и то у случајевима породичне повезаности, економских интереса или другог заједничког интереса.</w:t>
      </w:r>
    </w:p>
    <w:p w14:paraId="4443C44C" w14:textId="0C0B9B5F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Члан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 потписује изјаву пре предузимања прве радње у вези са конкурсом. </w:t>
      </w:r>
    </w:p>
    <w:p w14:paraId="6B447F08" w14:textId="5A213D91" w:rsidR="00C2111A" w:rsidRPr="00DC2326" w:rsidRDefault="00A718B1" w:rsidP="008054F8">
      <w:pPr>
        <w:shd w:val="clear" w:color="auto" w:fill="FFFFFF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случају сазнања да се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налази у сукобу интереса, члан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омисије је дужан да о томе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одмах обавести остале чланове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 и да се изузме из даљег рада 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омисије.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решавању сукоба интереса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екретаријат одлучује у сваком случају посебно, а када утврди сукоб интереса, именоваће у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омисију новог члана као замену.</w:t>
      </w:r>
    </w:p>
    <w:p w14:paraId="22F59EB3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strike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strike/>
          <w:noProof/>
          <w:sz w:val="20"/>
          <w:szCs w:val="20"/>
          <w:lang w:val="sr-Cyrl-RS"/>
        </w:rPr>
        <w:t xml:space="preserve">                                               </w:t>
      </w:r>
    </w:p>
    <w:p w14:paraId="43D60947" w14:textId="01D3BEEF" w:rsidR="00AF51CB" w:rsidRPr="00DC2326" w:rsidRDefault="00DC2326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Члан </w:t>
      </w:r>
      <w:r>
        <w:rPr>
          <w:rFonts w:asciiTheme="minorHAnsi" w:hAnsiTheme="minorHAnsi" w:cstheme="minorHAnsi"/>
          <w:b/>
          <w:noProof/>
          <w:sz w:val="20"/>
          <w:szCs w:val="20"/>
        </w:rPr>
        <w:t>9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052EB0E1" w14:textId="7509EE08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Приликом разматрања пријава на конкурс, Комисија ће узети у обзир програме и пројекте у области основног и средњег образовања и васпитања, који се односе на:   </w:t>
      </w:r>
    </w:p>
    <w:p w14:paraId="6B44512C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6EAEFFC" w14:textId="77777777" w:rsidR="00AF51CB" w:rsidRPr="00DC2326" w:rsidRDefault="00AF51CB" w:rsidP="00644E16">
      <w:pPr>
        <w:numPr>
          <w:ilvl w:val="0"/>
          <w:numId w:val="4"/>
        </w:numPr>
        <w:ind w:right="18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Модернизацију образовно-васпитног рада </w:t>
      </w:r>
    </w:p>
    <w:p w14:paraId="6E0558B5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1а 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осавремењивање наставног процеса путем иновативности и креативности свих учесника; </w:t>
      </w:r>
    </w:p>
    <w:p w14:paraId="5E290081" w14:textId="77777777" w:rsidR="00B815E6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1б)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стручно усавршавање наставног кадра </w:t>
      </w:r>
    </w:p>
    <w:p w14:paraId="66052C4D" w14:textId="77777777" w:rsidR="00AF51CB" w:rsidRPr="00DC2326" w:rsidRDefault="00AF51CB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1в)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медијска популаризација образовања ради истицања добрих примера из праксе и с</w:t>
      </w:r>
      <w:r w:rsidR="00F73090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авремених трендова у образовању</w:t>
      </w:r>
    </w:p>
    <w:p w14:paraId="6F81853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1г)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14:paraId="56DFDFB3" w14:textId="77777777" w:rsidR="00F73090" w:rsidRPr="00DC2326" w:rsidRDefault="00F73090" w:rsidP="00644E16">
      <w:pPr>
        <w:ind w:left="360"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C1CFB7" w14:textId="7F714F3F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2. 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Усаглашавање образовања с потребама тржишта рада </w:t>
      </w:r>
    </w:p>
    <w:p w14:paraId="724A6E87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–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унапређивање предузетничког духа, развој практичних и животних вештина;     </w:t>
      </w:r>
    </w:p>
    <w:p w14:paraId="2C7F2316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lastRenderedPageBreak/>
        <w:t xml:space="preserve">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професионална оријентација и каријерно вођење, подизање квалитета стручне праксе.</w:t>
      </w:r>
    </w:p>
    <w:p w14:paraId="2471C827" w14:textId="7777777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C184CBF" w14:textId="6DD768A7" w:rsidR="00AF51CB" w:rsidRPr="00DC2326" w:rsidRDefault="00644E1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3. 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</w:p>
    <w:p w14:paraId="0B45074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–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стварање услова да се ученици припадници различитих националних заједница боље    </w:t>
      </w:r>
    </w:p>
    <w:p w14:paraId="72357BCB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 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међусобно упознају као и да стекну додатна знања о историји, култури и другим   </w:t>
      </w:r>
    </w:p>
    <w:p w14:paraId="08DB19C1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важним чињеницама о суживоту, јачање међунационалног поверења. </w:t>
      </w:r>
    </w:p>
    <w:p w14:paraId="5877B018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color w:val="FF0000"/>
          <w:sz w:val="20"/>
          <w:szCs w:val="20"/>
          <w:lang w:val="sr-Cyrl-RS"/>
        </w:rPr>
      </w:pPr>
    </w:p>
    <w:p w14:paraId="02AB5E4A" w14:textId="7BD6CB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4. Подршку инклузивном образовању и превенцију раног напуштања формалног образовања </w:t>
      </w:r>
    </w:p>
    <w:p w14:paraId="034D00FF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14:paraId="3C2BEE63" w14:textId="3CB9B00D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</w:t>
      </w:r>
      <w:r w:rsidR="00A718B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министарства надлежног за област образовања </w:t>
      </w:r>
      <w:r w:rsidR="00EF1B61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међурегионална, међународна).</w:t>
      </w:r>
    </w:p>
    <w:p w14:paraId="7C651BD5" w14:textId="77777777" w:rsidR="00AF51CB" w:rsidRPr="00DC2326" w:rsidRDefault="00AF51CB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DE9A4B4" w14:textId="32576744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5. Подстицање ваннаставних активности</w:t>
      </w:r>
    </w:p>
    <w:p w14:paraId="17605DA4" w14:textId="77777777" w:rsidR="00AF51CB" w:rsidRPr="00DC2326" w:rsidRDefault="00AF51CB" w:rsidP="00644E16">
      <w:pPr>
        <w:numPr>
          <w:ilvl w:val="0"/>
          <w:numId w:val="5"/>
        </w:num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14:paraId="66F524A8" w14:textId="77777777" w:rsidR="00AF51CB" w:rsidRPr="00DC2326" w:rsidRDefault="00AF51CB" w:rsidP="00644E16">
      <w:pPr>
        <w:ind w:right="18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658C3731" w14:textId="5E21595E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DC2326">
        <w:rPr>
          <w:rFonts w:asciiTheme="minorHAnsi" w:hAnsiTheme="minorHAnsi" w:cstheme="minorHAnsi"/>
          <w:b/>
          <w:noProof/>
          <w:sz w:val="20"/>
          <w:szCs w:val="20"/>
        </w:rPr>
        <w:t>0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F2E3DCC" w14:textId="406E57CB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Приликом одређивања висине средстава за доделу, примењују се следећи критеријуми:</w:t>
      </w:r>
    </w:p>
    <w:p w14:paraId="3C05A3A3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Одговор на тему програма/пројекта:</w:t>
      </w:r>
    </w:p>
    <w:p w14:paraId="3F63669A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Циљеви и активности програма/пројекта у складу су с приоритетима конкурса;</w:t>
      </w:r>
    </w:p>
    <w:p w14:paraId="6363F93C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Циљеви програма/пројекта су јасни, конкретни и оствариви;</w:t>
      </w:r>
    </w:p>
    <w:p w14:paraId="0D5D641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Активности су реалне и адекватне за постизање циљева;</w:t>
      </w:r>
    </w:p>
    <w:p w14:paraId="52D59268" w14:textId="77777777" w:rsidR="00AF51CB" w:rsidRPr="00DC2326" w:rsidRDefault="00AF51CB" w:rsidP="00644E16">
      <w:pPr>
        <w:numPr>
          <w:ilvl w:val="0"/>
          <w:numId w:val="7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14:paraId="665E87A1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Утицај предложеног програма/пројекта </w:t>
      </w:r>
    </w:p>
    <w:p w14:paraId="5386224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Величина циљне групе;</w:t>
      </w:r>
    </w:p>
    <w:p w14:paraId="5BDCC744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Степен укључености циљне групе којој је програм/пројекат намењен;</w:t>
      </w:r>
    </w:p>
    <w:p w14:paraId="3FD569A0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Видљивост програма/пројекта;</w:t>
      </w:r>
    </w:p>
    <w:p w14:paraId="7941E481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Одрживост резултата програма/пројекта;</w:t>
      </w:r>
    </w:p>
    <w:p w14:paraId="6FE830B5" w14:textId="77777777" w:rsidR="00AF51CB" w:rsidRPr="00DC2326" w:rsidRDefault="00AF51CB" w:rsidP="00644E16">
      <w:pPr>
        <w:numPr>
          <w:ilvl w:val="0"/>
          <w:numId w:val="8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Укљученост партнерских институција у реализацију програма/пројекта.</w:t>
      </w:r>
    </w:p>
    <w:p w14:paraId="39A175BB" w14:textId="77777777" w:rsidR="00AF51CB" w:rsidRPr="00DC2326" w:rsidRDefault="00AF51CB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noProof/>
          <w:sz w:val="20"/>
          <w:szCs w:val="20"/>
          <w:u w:val="single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Компетентност предлагача и досадашње искуство</w:t>
      </w:r>
    </w:p>
    <w:p w14:paraId="022E6905" w14:textId="77777777" w:rsidR="00AF51CB" w:rsidRPr="00DC2326" w:rsidRDefault="00AF51CB" w:rsidP="00644E16">
      <w:pPr>
        <w:numPr>
          <w:ilvl w:val="0"/>
          <w:numId w:val="9"/>
        </w:num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Досадашња искуства у реализацији програма/пројеката који доприносе унапређивању </w:t>
      </w:r>
    </w:p>
    <w:p w14:paraId="497F8F60" w14:textId="77777777" w:rsidR="00AF51CB" w:rsidRPr="00DC2326" w:rsidRDefault="00AF51CB" w:rsidP="00644E16">
      <w:pPr>
        <w:ind w:left="720"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образовно-васпитног рада.</w:t>
      </w:r>
    </w:p>
    <w:p w14:paraId="3DAC364F" w14:textId="3D626566" w:rsidR="00AF51CB" w:rsidRPr="00502B92" w:rsidRDefault="00293153" w:rsidP="00644E16">
      <w:pPr>
        <w:numPr>
          <w:ilvl w:val="0"/>
          <w:numId w:val="6"/>
        </w:numPr>
        <w:ind w:firstLine="414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Износ средстава од закупа објекта или дела објекта који се уплатио 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 буџет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Аутономн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покрајин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Војводин</w:t>
      </w:r>
      <w:r w:rsidR="00752772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у претходној календарској години у односу на годину када је расписан конкурс</w:t>
      </w:r>
      <w:r w:rsidR="00C03DA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</w:p>
    <w:p w14:paraId="02D8CA9B" w14:textId="0799E4B6" w:rsid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429C530A" w14:textId="3530EE19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7600503F" w14:textId="63A78374" w:rsidR="00DC2326" w:rsidRDefault="00DC2326" w:rsidP="00644E16">
      <w:pPr>
        <w:ind w:left="360"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11.</w:t>
      </w:r>
    </w:p>
    <w:p w14:paraId="2D454678" w14:textId="1971B5C1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Комисија разматра поднете </w:t>
      </w:r>
      <w:r w:rsid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пријаве на конкурс и </w:t>
      </w:r>
      <w:r w:rsidR="00FC49E0"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>утврђује испуњеност прописаних услова на конкурсу.</w:t>
      </w:r>
    </w:p>
    <w:p w14:paraId="6FFB8DC8" w14:textId="5CEC62CA" w:rsidR="00DC2326" w:rsidRPr="00FC49E0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>Након разматрања поднетих пријава на конкурс, Комисија сачињава предлог расподеле средстава и доставља га Покрајинском секретару.</w:t>
      </w:r>
    </w:p>
    <w:p w14:paraId="207B2D71" w14:textId="022A8E30" w:rsidR="00DC2326" w:rsidRDefault="00DC2326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FC49E0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</w:t>
      </w:r>
    </w:p>
    <w:p w14:paraId="359D7BF7" w14:textId="2C6AD4C8" w:rsidR="00502B92" w:rsidRDefault="00502B92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502B92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12.</w:t>
      </w:r>
    </w:p>
    <w:p w14:paraId="6F410A1E" w14:textId="7396CCDA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 разматра предлог Комисије и сачињава прелиминарни предлог расподеле средстава, који се објављује на интернет страници Секретаријата.</w:t>
      </w:r>
    </w:p>
    <w:p w14:paraId="783D4BEE" w14:textId="7B3DAF7E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Удружења грађана, као учесници конкурса, сагласно одредбама Уредбе о средствима за подстицање програма или недостајућег дела средстава за финансирање програма од јавног интереса која реализују удружења („Сл. Гласник РС“, бр: 16/2018), имају право приговора, у року од осам дана од дана објављивања прелиминарног предлога расподеле средстава.</w:t>
      </w:r>
    </w:p>
    <w:p w14:paraId="5CFA1F6D" w14:textId="08826EFC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О приговору одлучује Покрајински секретар, у року од 15 дана од дана његовог пријема.</w:t>
      </w:r>
    </w:p>
    <w:p w14:paraId="040B38D4" w14:textId="0EE876EB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У року од 30 дана од дана истека рока за подношење приговора, Покрајински секретар одлучује о расподели средстава корисницима, решењем.</w:t>
      </w:r>
    </w:p>
    <w:p w14:paraId="118CA171" w14:textId="0726BFC9" w:rsid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lastRenderedPageBreak/>
        <w:t>Решење из става 4. је коначно.</w:t>
      </w:r>
    </w:p>
    <w:p w14:paraId="62129ADC" w14:textId="74982E26" w:rsidR="00502B92" w:rsidRPr="00502B92" w:rsidRDefault="00502B92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>
        <w:rPr>
          <w:rFonts w:asciiTheme="minorHAnsi" w:hAnsiTheme="minorHAnsi" w:cstheme="minorHAnsi"/>
          <w:noProof/>
          <w:sz w:val="20"/>
          <w:szCs w:val="20"/>
          <w:lang w:val="sr-Cyrl-RS"/>
        </w:rPr>
        <w:t>Резултати конкурса се објављују на интернет страници Секретаријата.</w:t>
      </w:r>
    </w:p>
    <w:p w14:paraId="22344B23" w14:textId="77777777" w:rsidR="00DC2326" w:rsidRPr="00DC2326" w:rsidRDefault="00DC2326" w:rsidP="00644E16">
      <w:pPr>
        <w:ind w:left="360"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12AC5CC7" w14:textId="7AAF77B5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EF2B6B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3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796FFD3B" w14:textId="70296E6E" w:rsidR="00C2111A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Обавезу доделе средстава Секретаријат преузима на основу уговора, у смислу закона којим се уређује буџетски систем.</w:t>
      </w:r>
    </w:p>
    <w:p w14:paraId="4A3CEB8E" w14:textId="2D918115" w:rsidR="00700E32" w:rsidRPr="00DC2326" w:rsidRDefault="00A718B1" w:rsidP="00644E16">
      <w:pPr>
        <w:shd w:val="clear" w:color="auto" w:fill="FFFFFF"/>
        <w:spacing w:after="150"/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Удружења грађана дужна су да пре склапања уговора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С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екретаријату достави изјаву да средства за реализацију одобреног програма или пројекта нису на други начин већ обезбеђена као и изјаву о непостојању сукоба интереса.</w:t>
      </w:r>
    </w:p>
    <w:p w14:paraId="1E257D94" w14:textId="118322D8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EF2B6B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4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4F6239C" w14:textId="0D2F677C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Корисник је дужан да додељена средства користи наменски и законито, а неутрошена средства да врати у буџет АП Војводине. </w:t>
      </w:r>
    </w:p>
    <w:p w14:paraId="31C0FE06" w14:textId="6EA1C74D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14:paraId="53DE0AAA" w14:textId="4F67CB35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Кориснику који не достави извештај у прописаном року, шаље се опомена.</w:t>
      </w:r>
    </w:p>
    <w:p w14:paraId="084BF779" w14:textId="5BEBA25E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Уколико ни након 8 дана од дана пријема </w:t>
      </w:r>
      <w:r w:rsidR="00EF2B6B">
        <w:rPr>
          <w:rFonts w:asciiTheme="minorHAnsi" w:hAnsiTheme="minorHAnsi" w:cstheme="minorHAnsi"/>
          <w:noProof/>
          <w:sz w:val="20"/>
          <w:szCs w:val="20"/>
          <w:lang w:val="sr-Cyrl-RS"/>
        </w:rPr>
        <w:t>о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помене не достави 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14:paraId="65619D05" w14:textId="79C0E27C" w:rsidR="00AF51CB" w:rsidRPr="00DC2326" w:rsidRDefault="00AF51CB" w:rsidP="00644E16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14:paraId="6CD1AE44" w14:textId="5B849743" w:rsidR="00F04D43" w:rsidRDefault="00293153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У случају сумње да додељена средства у појединим случајевима нису наменски коришћена, Секретаријат ће покренути поступак пред надлежном буџетском инспекцијом, ради контроле наменског и законитог коришћења средстава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</w:t>
      </w:r>
      <w:r w:rsidR="00AF51CB"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 xml:space="preserve">    </w:t>
      </w:r>
    </w:p>
    <w:p w14:paraId="08ABB990" w14:textId="77777777" w:rsidR="00BA1820" w:rsidRPr="00DC2326" w:rsidRDefault="00BA1820" w:rsidP="00644E16">
      <w:pPr>
        <w:ind w:firstLine="567"/>
        <w:jc w:val="both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3E76AFC8" w14:textId="77777777" w:rsidR="00BA1820" w:rsidRPr="00DC2326" w:rsidRDefault="00BA1820" w:rsidP="00BA1820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5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643646FF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У циљу праћења реализације програма или пројекта, секретаријат може реализовати мониторинг посете.</w:t>
      </w:r>
    </w:p>
    <w:p w14:paraId="114E8EAA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За програме или пројекте чије трајање је дуже од шест месеци и чија је вредност одобрених средстава већа од 500.000,00 динара, као и програме или пројекте који трају дуже од годину дана, секретаријат реализује најмање једну мониторинг посету у току трајања програма или пројекта, односно најмање једном годишње.</w:t>
      </w:r>
    </w:p>
    <w:p w14:paraId="0DC3C410" w14:textId="77777777" w:rsidR="00BA1820" w:rsidRPr="00BA1820" w:rsidRDefault="00BA1820" w:rsidP="00BA1820">
      <w:pPr>
        <w:tabs>
          <w:tab w:val="left" w:pos="3600"/>
        </w:tabs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A1820">
        <w:rPr>
          <w:rFonts w:asciiTheme="minorHAnsi" w:hAnsiTheme="minorHAnsi" w:cstheme="minorHAnsi"/>
          <w:noProof/>
          <w:sz w:val="20"/>
          <w:szCs w:val="20"/>
          <w:lang w:val="sr-Cyrl-RS"/>
        </w:rPr>
        <w:t>Секретаријат израђује извештај о мониторинг посети у року од десет дана од дана спроведене посете.</w:t>
      </w:r>
    </w:p>
    <w:p w14:paraId="7A50F0BA" w14:textId="77777777" w:rsidR="00BA1820" w:rsidRDefault="00BA1820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</w:p>
    <w:p w14:paraId="6DAB9B3D" w14:textId="2B839831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BA1820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6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2DCEE6C7" w14:textId="44072FD7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eastAsia="Calibri" w:hAnsiTheme="minorHAnsi" w:cstheme="minorHAnsi"/>
          <w:noProof/>
          <w:sz w:val="20"/>
          <w:szCs w:val="20"/>
          <w:lang w:val="sr-Cyrl-RS"/>
        </w:rPr>
        <w:t xml:space="preserve">Даном ступања на снагу овог правилника престаје да важи </w:t>
      </w:r>
      <w:r w:rsidRPr="00DC2326">
        <w:rPr>
          <w:rFonts w:asciiTheme="minorHAnsi" w:hAnsiTheme="minorHAnsi" w:cstheme="minorHAnsi"/>
          <w:bCs/>
          <w:noProof/>
          <w:sz w:val="20"/>
          <w:szCs w:val="20"/>
          <w:lang w:val="sr-Cyrl-RS"/>
        </w:rPr>
        <w:t xml:space="preserve">Правилник 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o додели буџетских средстава Покрајинског секретаријата за образовање, прописе, управу и националне мањине ‒ националне заједнице за суфинансирање програма и пројеката у области основног и средњег образовања и васпитања у Аутономној покрајини Војводини </w:t>
      </w:r>
      <w:r w:rsidR="002D081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(«Службени лист АПВ», бр: 10/2020).</w:t>
      </w:r>
    </w:p>
    <w:p w14:paraId="75782A8B" w14:textId="77777777" w:rsidR="00AF51CB" w:rsidRPr="00DC2326" w:rsidRDefault="00AF51CB" w:rsidP="00644E16">
      <w:pPr>
        <w:ind w:firstLine="567"/>
        <w:jc w:val="both"/>
        <w:rPr>
          <w:rFonts w:asciiTheme="minorHAnsi" w:eastAsia="Calibri" w:hAnsiTheme="minorHAnsi" w:cstheme="minorHAnsi"/>
          <w:noProof/>
          <w:color w:val="FF0000"/>
          <w:sz w:val="20"/>
          <w:szCs w:val="20"/>
          <w:lang w:val="sr-Cyrl-RS"/>
        </w:rPr>
      </w:pPr>
    </w:p>
    <w:p w14:paraId="1E0516ED" w14:textId="2A17CC94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b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Члан 1</w:t>
      </w:r>
      <w:r w:rsidR="00BA1820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7</w:t>
      </w:r>
      <w:r w:rsidRPr="00DC2326">
        <w:rPr>
          <w:rFonts w:asciiTheme="minorHAnsi" w:hAnsiTheme="minorHAnsi" w:cstheme="minorHAnsi"/>
          <w:b/>
          <w:noProof/>
          <w:sz w:val="20"/>
          <w:szCs w:val="20"/>
          <w:lang w:val="sr-Cyrl-RS"/>
        </w:rPr>
        <w:t>.</w:t>
      </w:r>
    </w:p>
    <w:p w14:paraId="444D4276" w14:textId="62C327CA" w:rsidR="00AF51CB" w:rsidRPr="00DC2326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Овај правилник ступа на снагу даном објављивања у „Службеном листу Аутономне покрајине Војводине”</w:t>
      </w:r>
      <w:r w:rsidR="00C24B47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, а биће постављен и на званичној интернет страници Покрајинског секретаријата за образовање, прописе, управу и националне мањине – националне заједнице.</w:t>
      </w:r>
    </w:p>
    <w:p w14:paraId="62FB83D4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65FD497C" w14:textId="77777777" w:rsidR="00AF51CB" w:rsidRPr="0031703C" w:rsidRDefault="00AF51CB" w:rsidP="00644E16">
      <w:pPr>
        <w:ind w:firstLine="567"/>
        <w:jc w:val="both"/>
        <w:rPr>
          <w:rFonts w:asciiTheme="minorHAnsi" w:hAnsiTheme="minorHAnsi" w:cstheme="minorHAnsi"/>
          <w:noProof/>
          <w:sz w:val="14"/>
          <w:szCs w:val="20"/>
          <w:lang w:val="sr-Cyrl-RS"/>
        </w:rPr>
      </w:pPr>
    </w:p>
    <w:p w14:paraId="40F90259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СЕКРЕТАРИЈАТ ЗА ОБРАЗОВАЊЕ, ПРОПИСЕ, УПРАВУ И</w:t>
      </w:r>
    </w:p>
    <w:p w14:paraId="2BDBE42E" w14:textId="77777777" w:rsidR="00AF51CB" w:rsidRPr="00DC2326" w:rsidRDefault="00AF51CB" w:rsidP="00644E16">
      <w:pPr>
        <w:ind w:firstLine="567"/>
        <w:jc w:val="center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НАЦИОНАЛНЕ МАЊИНЕ –  НАЦИОНАЛНЕ ЗАЈЕДНИЦЕ</w:t>
      </w:r>
    </w:p>
    <w:p w14:paraId="2DCD7601" w14:textId="77777777" w:rsidR="00AF51CB" w:rsidRPr="0031703C" w:rsidRDefault="00AF51CB" w:rsidP="00644E16">
      <w:pPr>
        <w:jc w:val="both"/>
        <w:rPr>
          <w:rFonts w:asciiTheme="minorHAnsi" w:hAnsiTheme="minorHAnsi" w:cstheme="minorHAnsi"/>
          <w:noProof/>
          <w:sz w:val="10"/>
          <w:szCs w:val="20"/>
          <w:lang w:val="sr-Cyrl-RS"/>
        </w:rPr>
      </w:pPr>
    </w:p>
    <w:p w14:paraId="0AD61E3E" w14:textId="27E138C6" w:rsidR="00AF51CB" w:rsidRPr="00DC2326" w:rsidRDefault="00AF51CB" w:rsidP="00644E16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Број: 128-451-</w:t>
      </w:r>
      <w:r w:rsidR="007A7E0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1</w:t>
      </w:r>
      <w:r w:rsidR="008236D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11</w:t>
      </w:r>
      <w:r w:rsidR="007A7E0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/202</w:t>
      </w:r>
      <w:r w:rsidR="008236DD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-01</w:t>
      </w:r>
    </w:p>
    <w:p w14:paraId="2DDF273A" w14:textId="29C113C3" w:rsidR="00AF51CB" w:rsidRPr="00DC2326" w:rsidRDefault="007A7E0D" w:rsidP="00644E16">
      <w:pPr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Нови С</w:t>
      </w:r>
      <w:bookmarkStart w:id="0" w:name="_GoBack"/>
      <w:bookmarkEnd w:id="0"/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ад, 1</w:t>
      </w:r>
      <w:r w:rsidR="005D47C8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.02.20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2</w:t>
      </w:r>
      <w:r w:rsidR="005D47C8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3</w:t>
      </w:r>
      <w:r w:rsidR="00AF51CB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. године                          </w:t>
      </w:r>
    </w:p>
    <w:p w14:paraId="64F09A2F" w14:textId="77777777" w:rsidR="00293153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</w:t>
      </w:r>
    </w:p>
    <w:p w14:paraId="7D57ED2A" w14:textId="77777777" w:rsidR="00293153" w:rsidRPr="00DC2326" w:rsidRDefault="00293153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31325A45" w14:textId="77777777" w:rsidR="00AF51CB" w:rsidRPr="00DC2326" w:rsidRDefault="00AF51CB" w:rsidP="00644E16">
      <w:pPr>
        <w:ind w:left="5016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ПОКРАЈИНСК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И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СЕКРЕТАР</w:t>
      </w:r>
    </w:p>
    <w:p w14:paraId="73BDE633" w14:textId="77777777" w:rsidR="00AF51CB" w:rsidRPr="00DC2326" w:rsidRDefault="00AF51CB" w:rsidP="00644E16">
      <w:pPr>
        <w:ind w:left="3600"/>
        <w:jc w:val="both"/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57352A43" w14:textId="77777777" w:rsidR="00AF51CB" w:rsidRPr="00DC2326" w:rsidRDefault="00AF51CB" w:rsidP="00644E16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</w:t>
      </w:r>
      <w:r w:rsidR="00023FE4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</w:t>
      </w:r>
      <w:r w:rsidR="00293153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Sazakállas Zsolt</w:t>
      </w:r>
    </w:p>
    <w:p w14:paraId="688372CB" w14:textId="0959BBC6" w:rsidR="00581AD6" w:rsidRPr="0031703C" w:rsidRDefault="00293153" w:rsidP="0031703C">
      <w:pPr>
        <w:tabs>
          <w:tab w:val="center" w:pos="7200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(</w:t>
      </w:r>
      <w:r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Жолт Сакалаш</w:t>
      </w:r>
      <w:r w:rsidR="0012726C" w:rsidRPr="00DC2326">
        <w:rPr>
          <w:rFonts w:asciiTheme="minorHAnsi" w:hAnsiTheme="minorHAnsi" w:cstheme="minorHAnsi"/>
          <w:noProof/>
          <w:sz w:val="20"/>
          <w:szCs w:val="20"/>
          <w:lang w:val="sr-Cyrl-RS"/>
        </w:rPr>
        <w:t>)</w:t>
      </w:r>
    </w:p>
    <w:sectPr w:rsidR="00581AD6" w:rsidRPr="0031703C" w:rsidSect="00BA182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15383"/>
    <w:rsid w:val="0012726C"/>
    <w:rsid w:val="001A010A"/>
    <w:rsid w:val="00293153"/>
    <w:rsid w:val="002D081C"/>
    <w:rsid w:val="0031703C"/>
    <w:rsid w:val="003249CF"/>
    <w:rsid w:val="0033261E"/>
    <w:rsid w:val="00336427"/>
    <w:rsid w:val="00357D40"/>
    <w:rsid w:val="004B0921"/>
    <w:rsid w:val="00502B92"/>
    <w:rsid w:val="00580178"/>
    <w:rsid w:val="00581AD6"/>
    <w:rsid w:val="005A2B2A"/>
    <w:rsid w:val="005D47C8"/>
    <w:rsid w:val="005F1430"/>
    <w:rsid w:val="005F7F4C"/>
    <w:rsid w:val="00620957"/>
    <w:rsid w:val="00644E16"/>
    <w:rsid w:val="00700E32"/>
    <w:rsid w:val="0070701A"/>
    <w:rsid w:val="00715CF2"/>
    <w:rsid w:val="00752772"/>
    <w:rsid w:val="007814A3"/>
    <w:rsid w:val="007A7E0D"/>
    <w:rsid w:val="007E6776"/>
    <w:rsid w:val="008054F8"/>
    <w:rsid w:val="008236DD"/>
    <w:rsid w:val="009012E7"/>
    <w:rsid w:val="00930D0E"/>
    <w:rsid w:val="009426A5"/>
    <w:rsid w:val="009765BA"/>
    <w:rsid w:val="009C2DE0"/>
    <w:rsid w:val="009F5B6E"/>
    <w:rsid w:val="00A54D89"/>
    <w:rsid w:val="00A718B1"/>
    <w:rsid w:val="00AA00D2"/>
    <w:rsid w:val="00AE1707"/>
    <w:rsid w:val="00AF51CB"/>
    <w:rsid w:val="00B815E6"/>
    <w:rsid w:val="00BA1820"/>
    <w:rsid w:val="00BB7DAC"/>
    <w:rsid w:val="00BC5973"/>
    <w:rsid w:val="00C03DA4"/>
    <w:rsid w:val="00C2111A"/>
    <w:rsid w:val="00C24B47"/>
    <w:rsid w:val="00DC2326"/>
    <w:rsid w:val="00EB6A97"/>
    <w:rsid w:val="00EE060C"/>
    <w:rsid w:val="00EF0F1A"/>
    <w:rsid w:val="00EF1B61"/>
    <w:rsid w:val="00EF2B6B"/>
    <w:rsid w:val="00F04038"/>
    <w:rsid w:val="00F04D43"/>
    <w:rsid w:val="00F73090"/>
    <w:rsid w:val="00F94626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8CB9"/>
  <w15:chartTrackingRefBased/>
  <w15:docId w15:val="{F7D8B2BC-807B-49CF-A1A8-D628595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0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0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0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Caba Varga</cp:lastModifiedBy>
  <cp:revision>2</cp:revision>
  <dcterms:created xsi:type="dcterms:W3CDTF">2023-02-17T09:57:00Z</dcterms:created>
  <dcterms:modified xsi:type="dcterms:W3CDTF">2023-02-17T09:57:00Z</dcterms:modified>
</cp:coreProperties>
</file>