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04" w:rsidRPr="004C0F8C" w:rsidRDefault="002B3A04" w:rsidP="002B3A04">
      <w:pPr>
        <w:pStyle w:val="Heading20"/>
        <w:shd w:val="clear" w:color="auto" w:fill="auto"/>
        <w:ind w:right="920"/>
        <w:rPr>
          <w:rFonts w:asciiTheme="minorHAnsi" w:hAnsiTheme="minorHAnsi" w:cstheme="minorHAnsi"/>
        </w:rPr>
      </w:pPr>
      <w:bookmarkStart w:id="0" w:name="bookmark0"/>
      <w:r w:rsidRPr="004C0F8C">
        <w:rPr>
          <w:rFonts w:asciiTheme="minorHAnsi" w:hAnsiTheme="minorHAnsi" w:cstheme="minorHAnsi"/>
        </w:rPr>
        <w:t>Fórum pre edukáciu, spoluprácu, afirmáciu a podporu občianskej spoločnosti</w:t>
      </w:r>
      <w:bookmarkEnd w:id="0"/>
    </w:p>
    <w:p w:rsidR="002B3A04" w:rsidRPr="004C0F8C" w:rsidRDefault="002B3A04" w:rsidP="002B3A04">
      <w:pPr>
        <w:spacing w:after="225"/>
        <w:ind w:right="920"/>
        <w:rPr>
          <w:rFonts w:cstheme="minorHAnsi"/>
        </w:rPr>
      </w:pPr>
      <w:proofErr w:type="spellStart"/>
      <w:r w:rsidRPr="004C0F8C">
        <w:rPr>
          <w:rFonts w:cstheme="minorHAnsi"/>
        </w:rPr>
        <w:t>Banovića</w:t>
      </w:r>
      <w:proofErr w:type="spellEnd"/>
      <w:r w:rsidRPr="004C0F8C">
        <w:rPr>
          <w:rFonts w:cstheme="minorHAnsi"/>
        </w:rPr>
        <w:t xml:space="preserve"> </w:t>
      </w:r>
      <w:proofErr w:type="spellStart"/>
      <w:r w:rsidRPr="004C0F8C">
        <w:rPr>
          <w:rFonts w:cstheme="minorHAnsi"/>
        </w:rPr>
        <w:t>Strahinju</w:t>
      </w:r>
      <w:proofErr w:type="spellEnd"/>
      <w:r w:rsidRPr="004C0F8C">
        <w:rPr>
          <w:rFonts w:cstheme="minorHAnsi"/>
        </w:rPr>
        <w:t xml:space="preserve"> 8, 21 000 Nový Sad </w:t>
      </w:r>
      <w:r w:rsidRPr="004C0F8C">
        <w:rPr>
          <w:rFonts w:cstheme="minorHAnsi"/>
        </w:rPr>
        <w:br/>
        <w:t>Telefón: + 381 21 474 0684, + 381 63 552 246</w:t>
      </w:r>
      <w:r w:rsidR="004C0F8C" w:rsidRPr="004C0F8C">
        <w:rPr>
          <w:rFonts w:cstheme="minorHAnsi"/>
        </w:rPr>
        <w:t xml:space="preserve">, www.fesap.org.rs    </w:t>
      </w:r>
      <w:r w:rsidRPr="004C0F8C">
        <w:rPr>
          <w:rFonts w:cstheme="minorHAnsi"/>
        </w:rPr>
        <w:t xml:space="preserve">email: office@fesap.org.rs </w:t>
      </w:r>
    </w:p>
    <w:p w:rsidR="002B3A04" w:rsidRPr="004C0F8C" w:rsidRDefault="004C0F8C" w:rsidP="004C0F8C">
      <w:pPr>
        <w:spacing w:after="256" w:line="240" w:lineRule="exact"/>
        <w:ind w:right="920"/>
        <w:rPr>
          <w:rFonts w:cstheme="minorHAnsi"/>
        </w:rPr>
      </w:pPr>
      <w:bookmarkStart w:id="1" w:name="bookmark1"/>
      <w:bookmarkEnd w:id="1"/>
      <w:r w:rsidRPr="004C0F8C">
        <w:rPr>
          <w:rFonts w:eastAsia="Candara" w:cstheme="minorHAnsi"/>
          <w:bCs/>
          <w:iCs/>
        </w:rPr>
        <w:t>Číslo</w:t>
      </w:r>
      <w:r>
        <w:rPr>
          <w:rFonts w:eastAsia="Candara" w:cstheme="minorHAnsi"/>
          <w:b/>
          <w:bCs/>
          <w:i/>
          <w:iCs/>
        </w:rPr>
        <w:t xml:space="preserve"> </w:t>
      </w:r>
      <w:r w:rsidRPr="004C0F8C">
        <w:rPr>
          <w:rFonts w:eastAsia="Candara" w:cstheme="minorHAnsi"/>
          <w:bCs/>
          <w:iCs/>
        </w:rPr>
        <w:t>59/2022</w:t>
      </w:r>
      <w:r>
        <w:rPr>
          <w:rFonts w:eastAsia="Candara" w:cstheme="minorHAnsi"/>
          <w:b/>
          <w:bCs/>
          <w:i/>
          <w:iCs/>
        </w:rPr>
        <w:t xml:space="preserve">      </w:t>
      </w:r>
      <w:r w:rsidR="002B3A04" w:rsidRPr="004C0F8C">
        <w:rPr>
          <w:rFonts w:cstheme="minorHAnsi"/>
        </w:rPr>
        <w:t>Dátum: 19. 12. 2022</w:t>
      </w:r>
    </w:p>
    <w:p w:rsidR="002B3A04" w:rsidRPr="004C0F8C" w:rsidRDefault="002B3A04" w:rsidP="002B3A04">
      <w:pPr>
        <w:pStyle w:val="Bodytext20"/>
        <w:shd w:val="clear" w:color="auto" w:fill="auto"/>
        <w:spacing w:before="0" w:after="0" w:line="269" w:lineRule="exact"/>
        <w:ind w:right="920"/>
        <w:jc w:val="both"/>
        <w:rPr>
          <w:rFonts w:asciiTheme="minorHAnsi" w:hAnsiTheme="minorHAnsi" w:cstheme="minorHAnsi"/>
        </w:rPr>
      </w:pPr>
      <w:r w:rsidRPr="004C0F8C">
        <w:rPr>
          <w:rFonts w:asciiTheme="minorHAnsi" w:hAnsiTheme="minorHAnsi" w:cstheme="minorHAnsi"/>
        </w:rPr>
        <w:t xml:space="preserve">Podľa rozhodnutia o pridelení rozpočtových prostriedkov na základe Verejného súbehu na spolufinancovanie podprojektu </w:t>
      </w:r>
      <w:proofErr w:type="spellStart"/>
      <w:r w:rsidRPr="004C0F8C">
        <w:rPr>
          <w:rFonts w:asciiTheme="minorHAnsi" w:hAnsiTheme="minorHAnsi" w:cstheme="minorHAnsi"/>
        </w:rPr>
        <w:t>Multikulturalizmus</w:t>
      </w:r>
      <w:proofErr w:type="spellEnd"/>
      <w:r w:rsidRPr="004C0F8C">
        <w:rPr>
          <w:rFonts w:asciiTheme="minorHAnsi" w:hAnsiTheme="minorHAnsi" w:cstheme="minorHAnsi"/>
        </w:rPr>
        <w:t xml:space="preserve"> na klik číslo 128-90-131/2022-05 z 30. marca 2022, ako aj návrhu súbehovej komisie na rozoberanie, hodnotenie a známkovanie prihlášok podaných na Súbeh o výber výtvarnej práce na tému Multikultúrna vianočná pohľadnica zo zápisnice číslo 57/2022 z 19. 12. 2022 predsedníčka Správnej rady Fóra pre edukáciu, spoluprácu, afirmáciu a podporu občianskej spoločnosti (ďalej: FESAP) z Nového Sadu vyniesla</w:t>
      </w:r>
    </w:p>
    <w:p w:rsidR="002B3A04" w:rsidRPr="004C0F8C" w:rsidRDefault="002B3A04" w:rsidP="002B3A04">
      <w:pPr>
        <w:pStyle w:val="Bodytext20"/>
        <w:shd w:val="clear" w:color="auto" w:fill="auto"/>
        <w:spacing w:before="0" w:after="0" w:line="269" w:lineRule="exact"/>
        <w:ind w:right="920"/>
        <w:jc w:val="both"/>
        <w:rPr>
          <w:rFonts w:asciiTheme="minorHAnsi" w:hAnsiTheme="minorHAnsi" w:cstheme="minorHAnsi"/>
        </w:rPr>
      </w:pPr>
    </w:p>
    <w:p w:rsidR="002B3A04" w:rsidRPr="004C0F8C" w:rsidRDefault="002B3A04" w:rsidP="002B3A04">
      <w:pPr>
        <w:pStyle w:val="Bodytext20"/>
        <w:shd w:val="clear" w:color="auto" w:fill="auto"/>
        <w:spacing w:before="0" w:after="0" w:line="269" w:lineRule="exact"/>
        <w:ind w:right="920"/>
        <w:jc w:val="both"/>
        <w:rPr>
          <w:rFonts w:asciiTheme="minorHAnsi" w:hAnsiTheme="minorHAnsi" w:cstheme="minorHAnsi"/>
        </w:rPr>
      </w:pPr>
    </w:p>
    <w:p w:rsidR="002B3A04" w:rsidRPr="004C0F8C" w:rsidRDefault="002B3A04" w:rsidP="004C0F8C">
      <w:pPr>
        <w:widowControl w:val="0"/>
        <w:spacing w:after="0" w:line="360" w:lineRule="auto"/>
        <w:ind w:right="240"/>
        <w:jc w:val="center"/>
        <w:outlineLvl w:val="0"/>
        <w:rPr>
          <w:rFonts w:eastAsia="Calibri" w:cstheme="minorHAnsi"/>
          <w:b/>
          <w:color w:val="000000"/>
        </w:rPr>
      </w:pPr>
      <w:bookmarkStart w:id="2" w:name="bookmark2"/>
      <w:r w:rsidRPr="004C0F8C">
        <w:rPr>
          <w:rFonts w:cstheme="minorHAnsi"/>
          <w:b/>
          <w:color w:val="000000"/>
        </w:rPr>
        <w:t>Rozhodnutie</w:t>
      </w:r>
      <w:bookmarkEnd w:id="2"/>
    </w:p>
    <w:p w:rsidR="004C0F8C" w:rsidRDefault="002B3A04" w:rsidP="004C0F8C">
      <w:pPr>
        <w:widowControl w:val="0"/>
        <w:spacing w:after="0" w:line="360" w:lineRule="auto"/>
        <w:ind w:right="240"/>
        <w:jc w:val="center"/>
        <w:outlineLvl w:val="0"/>
        <w:rPr>
          <w:rFonts w:cstheme="minorHAnsi"/>
          <w:b/>
          <w:color w:val="000000"/>
        </w:rPr>
      </w:pPr>
      <w:bookmarkStart w:id="3" w:name="bookmark3"/>
      <w:r w:rsidRPr="004C0F8C">
        <w:rPr>
          <w:rFonts w:cstheme="minorHAnsi"/>
          <w:b/>
          <w:color w:val="000000"/>
        </w:rPr>
        <w:t xml:space="preserve">o odmenených prácach na Súbehu o výber výtvarnej práce na tému </w:t>
      </w:r>
    </w:p>
    <w:p w:rsidR="002B3A04" w:rsidRPr="004C0F8C" w:rsidRDefault="002B3A04" w:rsidP="004C0F8C">
      <w:pPr>
        <w:widowControl w:val="0"/>
        <w:spacing w:after="0" w:line="360" w:lineRule="auto"/>
        <w:ind w:right="240"/>
        <w:jc w:val="center"/>
        <w:outlineLvl w:val="0"/>
        <w:rPr>
          <w:rFonts w:cstheme="minorHAnsi"/>
          <w:b/>
          <w:color w:val="000000"/>
        </w:rPr>
      </w:pPr>
      <w:r w:rsidRPr="004C0F8C">
        <w:rPr>
          <w:rFonts w:cstheme="minorHAnsi"/>
          <w:b/>
          <w:color w:val="000000"/>
        </w:rPr>
        <w:t xml:space="preserve">Multikultúrna vianočná pohľadnica </w:t>
      </w:r>
      <w:bookmarkEnd w:id="3"/>
    </w:p>
    <w:p w:rsidR="004C0F8C" w:rsidRDefault="004C0F8C" w:rsidP="002B3A04">
      <w:pPr>
        <w:widowControl w:val="0"/>
        <w:spacing w:after="261" w:line="190" w:lineRule="exact"/>
        <w:ind w:right="240"/>
        <w:jc w:val="center"/>
        <w:rPr>
          <w:rFonts w:cstheme="minorHAnsi"/>
          <w:b/>
          <w:bCs/>
          <w:color w:val="000000"/>
        </w:rPr>
      </w:pPr>
    </w:p>
    <w:p w:rsidR="002B3A04" w:rsidRDefault="002B3A04" w:rsidP="002B3A04">
      <w:pPr>
        <w:widowControl w:val="0"/>
        <w:spacing w:after="261" w:line="190" w:lineRule="exact"/>
        <w:ind w:right="240"/>
        <w:jc w:val="center"/>
        <w:rPr>
          <w:rFonts w:cstheme="minorHAnsi"/>
          <w:b/>
          <w:bCs/>
          <w:color w:val="000000"/>
        </w:rPr>
      </w:pPr>
      <w:r w:rsidRPr="004C0F8C">
        <w:rPr>
          <w:rFonts w:cstheme="minorHAnsi"/>
          <w:b/>
          <w:bCs/>
          <w:color w:val="000000"/>
        </w:rPr>
        <w:t>I.</w:t>
      </w:r>
    </w:p>
    <w:p w:rsidR="002B3A04" w:rsidRDefault="002B3A04" w:rsidP="002B3A04">
      <w:pPr>
        <w:widowControl w:val="0"/>
        <w:spacing w:after="0" w:line="269" w:lineRule="exact"/>
        <w:ind w:right="920"/>
        <w:jc w:val="both"/>
        <w:rPr>
          <w:rFonts w:cstheme="minorHAnsi"/>
          <w:color w:val="000000"/>
        </w:rPr>
      </w:pPr>
      <w:r w:rsidRPr="004C0F8C">
        <w:rPr>
          <w:rFonts w:cstheme="minorHAnsi"/>
          <w:color w:val="000000"/>
        </w:rPr>
        <w:t xml:space="preserve">Podľa Verejného súbehu na spolufinancovanie podprojektu </w:t>
      </w:r>
      <w:proofErr w:type="spellStart"/>
      <w:r w:rsidRPr="004C0F8C">
        <w:rPr>
          <w:rFonts w:cstheme="minorHAnsi"/>
          <w:color w:val="000000"/>
        </w:rPr>
        <w:t>Multikulturalizmus</w:t>
      </w:r>
      <w:proofErr w:type="spellEnd"/>
      <w:r w:rsidRPr="004C0F8C">
        <w:rPr>
          <w:rFonts w:cstheme="minorHAnsi"/>
          <w:color w:val="000000"/>
        </w:rPr>
        <w:t xml:space="preserve"> na klik  vypísaného 9. 2. 2022 číslo 128-90-131/2022-05 uverejneného v Úradnom vestníku AP Vojvodiny číslo 8/2022, dňa 9. 2. 2022, ako aj Súbehu o výber výtvarnej práce na tému Multikultúrna vianočná pohľadnica, ktorého FESAP uverejnilo na svojej webovej stránke a stránke </w:t>
      </w:r>
      <w:proofErr w:type="spellStart"/>
      <w:r w:rsidRPr="004C0F8C">
        <w:rPr>
          <w:rFonts w:cstheme="minorHAnsi"/>
          <w:color w:val="000000"/>
        </w:rPr>
        <w:t>Pokrajinského</w:t>
      </w:r>
      <w:proofErr w:type="spellEnd"/>
      <w:r w:rsidRPr="004C0F8C">
        <w:rPr>
          <w:rFonts w:cstheme="minorHAnsi"/>
          <w:color w:val="000000"/>
        </w:rPr>
        <w:t xml:space="preserve"> sekretariátu vzdelávania, predpisov, správy a národnostných menšín-národnostných spoločenstiev (ďalej: sekretariát), 14. 11. 2022, po rozoberaní včasných a platných prihlášok, komisia schválením zápisnice o práci číslo 57/2022 zo 19. 12. 2022 určila nasledujúci poradovník odmenených prác:</w:t>
      </w:r>
    </w:p>
    <w:p w:rsidR="004C0F8C" w:rsidRPr="004C0F8C" w:rsidRDefault="004C0F8C" w:rsidP="002B3A04">
      <w:pPr>
        <w:widowControl w:val="0"/>
        <w:spacing w:after="0" w:line="269" w:lineRule="exact"/>
        <w:ind w:right="920"/>
        <w:jc w:val="both"/>
        <w:rPr>
          <w:rFonts w:eastAsia="Calibri" w:cstheme="minorHAnsi"/>
          <w:color w:val="000000"/>
        </w:rPr>
      </w:pPr>
    </w:p>
    <w:tbl>
      <w:tblPr>
        <w:tblpPr w:leftFromText="180" w:rightFromText="180" w:vertAnchor="text" w:horzAnchor="margin" w:tblpY="61"/>
        <w:tblW w:w="0" w:type="auto"/>
        <w:tblLayout w:type="fixed"/>
        <w:tblCellMar>
          <w:left w:w="10" w:type="dxa"/>
          <w:right w:w="10" w:type="dxa"/>
        </w:tblCellMar>
        <w:tblLook w:val="04A0" w:firstRow="1" w:lastRow="0" w:firstColumn="1" w:lastColumn="0" w:noHBand="0" w:noVBand="1"/>
      </w:tblPr>
      <w:tblGrid>
        <w:gridCol w:w="557"/>
        <w:gridCol w:w="1221"/>
        <w:gridCol w:w="1022"/>
        <w:gridCol w:w="802"/>
        <w:gridCol w:w="1522"/>
        <w:gridCol w:w="1379"/>
        <w:gridCol w:w="2476"/>
      </w:tblGrid>
      <w:tr w:rsidR="004C0F8C" w:rsidRPr="004C0F8C" w:rsidTr="004C0F8C">
        <w:trPr>
          <w:trHeight w:hRule="exact" w:val="1180"/>
        </w:trPr>
        <w:tc>
          <w:tcPr>
            <w:tcW w:w="557" w:type="dxa"/>
            <w:tcBorders>
              <w:top w:val="single" w:sz="4" w:space="0" w:color="auto"/>
            </w:tcBorders>
            <w:shd w:val="clear" w:color="auto" w:fill="FFFFFF"/>
            <w:vAlign w:val="bottom"/>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Por. č.</w:t>
            </w:r>
          </w:p>
          <w:p w:rsidR="004C0F8C" w:rsidRPr="004C0F8C" w:rsidRDefault="004C0F8C" w:rsidP="004C0F8C">
            <w:pPr>
              <w:widowControl w:val="0"/>
              <w:spacing w:after="0" w:line="259" w:lineRule="exact"/>
              <w:jc w:val="center"/>
              <w:rPr>
                <w:rFonts w:eastAsia="Calibri" w:cstheme="minorHAnsi"/>
                <w:color w:val="000000"/>
              </w:rPr>
            </w:pPr>
            <w:r>
              <w:rPr>
                <w:rFonts w:cstheme="minorHAnsi"/>
                <w:color w:val="000000"/>
              </w:rPr>
              <w:t>z</w:t>
            </w:r>
            <w:r w:rsidRPr="004C0F8C">
              <w:rPr>
                <w:rFonts w:cstheme="minorHAnsi"/>
                <w:color w:val="000000"/>
              </w:rPr>
              <w:t>ora</w:t>
            </w:r>
            <w:r>
              <w:rPr>
                <w:rFonts w:cstheme="minorHAnsi"/>
                <w:color w:val="000000"/>
              </w:rPr>
              <w:t>-</w:t>
            </w:r>
            <w:proofErr w:type="spellStart"/>
            <w:r w:rsidRPr="004C0F8C">
              <w:rPr>
                <w:rFonts w:cstheme="minorHAnsi"/>
                <w:color w:val="000000"/>
              </w:rPr>
              <w:t>denia</w:t>
            </w:r>
            <w:proofErr w:type="spellEnd"/>
          </w:p>
          <w:p w:rsidR="004C0F8C" w:rsidRPr="004C0F8C" w:rsidRDefault="004C0F8C" w:rsidP="004C0F8C">
            <w:pPr>
              <w:widowControl w:val="0"/>
              <w:spacing w:after="0" w:line="259" w:lineRule="exact"/>
              <w:jc w:val="center"/>
              <w:rPr>
                <w:rFonts w:eastAsia="Calibri" w:cstheme="minorHAnsi"/>
                <w:color w:val="000000"/>
              </w:rPr>
            </w:pPr>
          </w:p>
        </w:tc>
        <w:tc>
          <w:tcPr>
            <w:tcW w:w="1221" w:type="dxa"/>
            <w:tcBorders>
              <w:top w:val="single" w:sz="4" w:space="0" w:color="auto"/>
              <w:left w:val="single" w:sz="4" w:space="0" w:color="auto"/>
            </w:tcBorders>
            <w:shd w:val="clear" w:color="auto" w:fill="FFFFFF"/>
            <w:vAlign w:val="bottom"/>
          </w:tcPr>
          <w:p w:rsidR="004C0F8C" w:rsidRDefault="004C0F8C" w:rsidP="004C0F8C">
            <w:pPr>
              <w:widowControl w:val="0"/>
              <w:spacing w:after="0" w:line="259" w:lineRule="exact"/>
              <w:jc w:val="center"/>
              <w:rPr>
                <w:rFonts w:cstheme="minorHAnsi"/>
                <w:color w:val="000000"/>
              </w:rPr>
            </w:pPr>
            <w:r w:rsidRPr="004C0F8C">
              <w:rPr>
                <w:rFonts w:cstheme="minorHAnsi"/>
                <w:color w:val="000000"/>
              </w:rPr>
              <w:t>Meno a priezvisko žiaka</w:t>
            </w:r>
          </w:p>
          <w:p w:rsidR="004C0F8C" w:rsidRDefault="004C0F8C" w:rsidP="004C0F8C">
            <w:pPr>
              <w:widowControl w:val="0"/>
              <w:spacing w:after="0" w:line="259" w:lineRule="exact"/>
              <w:jc w:val="center"/>
              <w:rPr>
                <w:rFonts w:cstheme="minorHAnsi"/>
                <w:color w:val="000000"/>
              </w:rPr>
            </w:pPr>
          </w:p>
          <w:p w:rsidR="004C0F8C" w:rsidRPr="004C0F8C" w:rsidRDefault="004C0F8C" w:rsidP="004C0F8C">
            <w:pPr>
              <w:widowControl w:val="0"/>
              <w:spacing w:after="0" w:line="259" w:lineRule="exact"/>
              <w:jc w:val="center"/>
              <w:rPr>
                <w:rFonts w:eastAsia="Calibri" w:cstheme="minorHAnsi"/>
                <w:color w:val="000000"/>
              </w:rPr>
            </w:pPr>
          </w:p>
        </w:tc>
        <w:tc>
          <w:tcPr>
            <w:tcW w:w="1022" w:type="dxa"/>
            <w:tcBorders>
              <w:top w:val="single" w:sz="4" w:space="0" w:color="auto"/>
              <w:left w:val="single" w:sz="4" w:space="0" w:color="auto"/>
            </w:tcBorders>
            <w:shd w:val="clear" w:color="auto" w:fill="FFFFFF"/>
          </w:tcPr>
          <w:p w:rsidR="004C0F8C" w:rsidRPr="004C0F8C" w:rsidRDefault="004C0F8C" w:rsidP="004C0F8C">
            <w:pPr>
              <w:widowControl w:val="0"/>
              <w:spacing w:after="120" w:line="220" w:lineRule="exact"/>
              <w:ind w:left="220"/>
              <w:jc w:val="center"/>
              <w:rPr>
                <w:rFonts w:eastAsia="Calibri" w:cstheme="minorHAnsi"/>
                <w:color w:val="000000"/>
              </w:rPr>
            </w:pPr>
            <w:r w:rsidRPr="004C0F8C">
              <w:rPr>
                <w:rFonts w:cstheme="minorHAnsi"/>
                <w:color w:val="000000"/>
              </w:rPr>
              <w:t>Osídle</w:t>
            </w:r>
            <w:r>
              <w:rPr>
                <w:rFonts w:cstheme="minorHAnsi"/>
                <w:color w:val="000000"/>
              </w:rPr>
              <w:t>-</w:t>
            </w:r>
            <w:r w:rsidRPr="004C0F8C">
              <w:rPr>
                <w:rFonts w:cstheme="minorHAnsi"/>
                <w:color w:val="000000"/>
              </w:rPr>
              <w:t>nie</w:t>
            </w:r>
          </w:p>
          <w:p w:rsidR="004C0F8C" w:rsidRPr="004C0F8C" w:rsidRDefault="004C0F8C" w:rsidP="004C0F8C">
            <w:pPr>
              <w:widowControl w:val="0"/>
              <w:spacing w:before="120" w:after="0" w:line="220" w:lineRule="exact"/>
              <w:jc w:val="center"/>
              <w:rPr>
                <w:rFonts w:eastAsia="Calibri" w:cstheme="minorHAnsi"/>
                <w:color w:val="000000"/>
              </w:rPr>
            </w:pPr>
          </w:p>
        </w:tc>
        <w:tc>
          <w:tcPr>
            <w:tcW w:w="802" w:type="dxa"/>
            <w:tcBorders>
              <w:top w:val="single" w:sz="4" w:space="0" w:color="auto"/>
              <w:left w:val="single" w:sz="4" w:space="0" w:color="auto"/>
            </w:tcBorders>
            <w:shd w:val="clear" w:color="auto" w:fill="FFFFFF"/>
          </w:tcPr>
          <w:p w:rsidR="004C0F8C" w:rsidRPr="004C0F8C" w:rsidRDefault="004C0F8C" w:rsidP="004C0F8C">
            <w:pPr>
              <w:widowControl w:val="0"/>
              <w:spacing w:after="60" w:line="220" w:lineRule="exact"/>
              <w:jc w:val="center"/>
              <w:rPr>
                <w:rFonts w:eastAsia="Calibri" w:cstheme="minorHAnsi"/>
                <w:color w:val="000000"/>
              </w:rPr>
            </w:pPr>
            <w:r w:rsidRPr="004C0F8C">
              <w:rPr>
                <w:rFonts w:cstheme="minorHAnsi"/>
                <w:color w:val="000000"/>
              </w:rPr>
              <w:t>Číslo</w:t>
            </w:r>
          </w:p>
          <w:p w:rsidR="004C0F8C" w:rsidRPr="004C0F8C" w:rsidRDefault="004C0F8C" w:rsidP="004C0F8C">
            <w:pPr>
              <w:widowControl w:val="0"/>
              <w:spacing w:before="60" w:after="0" w:line="220" w:lineRule="exact"/>
              <w:ind w:left="180"/>
              <w:jc w:val="center"/>
              <w:rPr>
                <w:rFonts w:eastAsia="Calibri" w:cstheme="minorHAnsi"/>
                <w:color w:val="000000"/>
              </w:rPr>
            </w:pPr>
            <w:r w:rsidRPr="004C0F8C">
              <w:rPr>
                <w:rFonts w:cstheme="minorHAnsi"/>
                <w:color w:val="000000"/>
              </w:rPr>
              <w:t>bodov</w:t>
            </w:r>
          </w:p>
        </w:tc>
        <w:tc>
          <w:tcPr>
            <w:tcW w:w="1522"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Názov práce</w:t>
            </w:r>
          </w:p>
        </w:tc>
        <w:tc>
          <w:tcPr>
            <w:tcW w:w="1379"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Škola</w:t>
            </w:r>
          </w:p>
        </w:tc>
        <w:tc>
          <w:tcPr>
            <w:tcW w:w="2476" w:type="dxa"/>
            <w:tcBorders>
              <w:top w:val="single" w:sz="4" w:space="0" w:color="auto"/>
              <w:left w:val="single" w:sz="4" w:space="0" w:color="auto"/>
              <w:righ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Cena</w:t>
            </w:r>
          </w:p>
        </w:tc>
      </w:tr>
      <w:tr w:rsidR="004C0F8C" w:rsidRPr="004C0F8C" w:rsidTr="004C0F8C">
        <w:trPr>
          <w:trHeight w:hRule="exact" w:val="1528"/>
        </w:trPr>
        <w:tc>
          <w:tcPr>
            <w:tcW w:w="557" w:type="dxa"/>
            <w:tcBorders>
              <w:top w:val="single" w:sz="4" w:space="0" w:color="auto"/>
            </w:tcBorders>
            <w:shd w:val="clear" w:color="auto" w:fill="FFFFFF"/>
          </w:tcPr>
          <w:p w:rsidR="004C0F8C" w:rsidRPr="004C0F8C" w:rsidRDefault="004C0F8C" w:rsidP="004C0F8C">
            <w:pPr>
              <w:widowControl w:val="0"/>
              <w:spacing w:after="0" w:line="220" w:lineRule="exact"/>
              <w:ind w:left="240"/>
              <w:rPr>
                <w:rFonts w:eastAsia="Calibri" w:cstheme="minorHAnsi"/>
                <w:color w:val="000000"/>
              </w:rPr>
            </w:pPr>
            <w:r w:rsidRPr="004C0F8C">
              <w:rPr>
                <w:rFonts w:cstheme="minorHAnsi"/>
                <w:color w:val="000000"/>
              </w:rPr>
              <w:t>1</w:t>
            </w:r>
            <w:r>
              <w:rPr>
                <w:rFonts w:cstheme="minorHAnsi"/>
                <w:color w:val="000000"/>
              </w:rPr>
              <w:t>.</w:t>
            </w:r>
          </w:p>
        </w:tc>
        <w:tc>
          <w:tcPr>
            <w:tcW w:w="1221" w:type="dxa"/>
            <w:tcBorders>
              <w:top w:val="single" w:sz="4" w:space="0" w:color="auto"/>
              <w:left w:val="single" w:sz="4" w:space="0" w:color="auto"/>
            </w:tcBorders>
            <w:shd w:val="clear" w:color="auto" w:fill="FFFFFF"/>
          </w:tcPr>
          <w:p w:rsidR="004C0F8C" w:rsidRDefault="004C0F8C" w:rsidP="004C0F8C">
            <w:pPr>
              <w:widowControl w:val="0"/>
              <w:spacing w:after="0" w:line="276" w:lineRule="auto"/>
              <w:jc w:val="center"/>
              <w:rPr>
                <w:rFonts w:cstheme="minorHAnsi"/>
                <w:color w:val="000000"/>
              </w:rPr>
            </w:pPr>
            <w:proofErr w:type="spellStart"/>
            <w:r w:rsidRPr="004C0F8C">
              <w:rPr>
                <w:rFonts w:cstheme="minorHAnsi"/>
                <w:color w:val="000000"/>
              </w:rPr>
              <w:t>Máté</w:t>
            </w:r>
            <w:proofErr w:type="spellEnd"/>
          </w:p>
          <w:p w:rsidR="004C0F8C" w:rsidRPr="004C0F8C" w:rsidRDefault="004C0F8C" w:rsidP="004C0F8C">
            <w:pPr>
              <w:widowControl w:val="0"/>
              <w:spacing w:after="0" w:line="276" w:lineRule="auto"/>
              <w:jc w:val="center"/>
              <w:rPr>
                <w:rFonts w:eastAsia="Calibri" w:cstheme="minorHAnsi"/>
                <w:color w:val="000000"/>
              </w:rPr>
            </w:pPr>
            <w:r w:rsidRPr="004C0F8C">
              <w:rPr>
                <w:rFonts w:cstheme="minorHAnsi"/>
                <w:color w:val="000000"/>
              </w:rPr>
              <w:t>Albert</w:t>
            </w:r>
          </w:p>
        </w:tc>
        <w:tc>
          <w:tcPr>
            <w:tcW w:w="1022"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Subotica</w:t>
            </w:r>
          </w:p>
        </w:tc>
        <w:tc>
          <w:tcPr>
            <w:tcW w:w="802"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24</w:t>
            </w:r>
          </w:p>
        </w:tc>
        <w:tc>
          <w:tcPr>
            <w:tcW w:w="1522" w:type="dxa"/>
            <w:tcBorders>
              <w:top w:val="single" w:sz="4" w:space="0" w:color="auto"/>
              <w:left w:val="single" w:sz="4" w:space="0" w:color="auto"/>
            </w:tcBorders>
            <w:shd w:val="clear" w:color="auto" w:fill="FFFFFF"/>
          </w:tcPr>
          <w:p w:rsidR="004C0F8C" w:rsidRPr="004C0F8C" w:rsidRDefault="004C0F8C" w:rsidP="004C0F8C">
            <w:pPr>
              <w:widowControl w:val="0"/>
              <w:spacing w:after="0" w:line="254" w:lineRule="exact"/>
              <w:jc w:val="center"/>
              <w:rPr>
                <w:rFonts w:eastAsia="Calibri" w:cstheme="minorHAnsi"/>
                <w:color w:val="000000"/>
              </w:rPr>
            </w:pPr>
            <w:r w:rsidRPr="004C0F8C">
              <w:rPr>
                <w:rFonts w:cstheme="minorHAnsi"/>
                <w:color w:val="000000"/>
              </w:rPr>
              <w:t>Multikultúrna</w:t>
            </w:r>
          </w:p>
          <w:p w:rsidR="004C0F8C" w:rsidRPr="004C0F8C" w:rsidRDefault="004C0F8C" w:rsidP="004C0F8C">
            <w:pPr>
              <w:widowControl w:val="0"/>
              <w:spacing w:after="0" w:line="254" w:lineRule="exact"/>
              <w:jc w:val="center"/>
              <w:rPr>
                <w:rFonts w:eastAsia="Calibri" w:cstheme="minorHAnsi"/>
                <w:color w:val="000000"/>
              </w:rPr>
            </w:pPr>
            <w:r w:rsidRPr="004C0F8C">
              <w:rPr>
                <w:rFonts w:cstheme="minorHAnsi"/>
                <w:color w:val="000000"/>
              </w:rPr>
              <w:t>vianočná</w:t>
            </w:r>
          </w:p>
          <w:p w:rsidR="004C0F8C" w:rsidRPr="004C0F8C" w:rsidRDefault="004C0F8C" w:rsidP="004C0F8C">
            <w:pPr>
              <w:widowControl w:val="0"/>
              <w:spacing w:after="0" w:line="254" w:lineRule="exact"/>
              <w:jc w:val="center"/>
              <w:rPr>
                <w:rFonts w:eastAsia="Calibri" w:cstheme="minorHAnsi"/>
                <w:color w:val="000000"/>
              </w:rPr>
            </w:pPr>
            <w:r w:rsidRPr="004C0F8C">
              <w:rPr>
                <w:rFonts w:cstheme="minorHAnsi"/>
                <w:color w:val="000000"/>
              </w:rPr>
              <w:t>pohľadnica</w:t>
            </w:r>
          </w:p>
        </w:tc>
        <w:tc>
          <w:tcPr>
            <w:tcW w:w="1379" w:type="dxa"/>
            <w:tcBorders>
              <w:top w:val="single" w:sz="4" w:space="0" w:color="auto"/>
              <w:left w:val="single" w:sz="4" w:space="0" w:color="auto"/>
            </w:tcBorders>
            <w:shd w:val="clear" w:color="auto" w:fill="FFFFFF"/>
          </w:tcPr>
          <w:p w:rsidR="004C0F8C" w:rsidRPr="004C0F8C" w:rsidRDefault="004C0F8C" w:rsidP="004C0F8C">
            <w:pPr>
              <w:widowControl w:val="0"/>
              <w:spacing w:after="0" w:line="254" w:lineRule="exact"/>
              <w:jc w:val="center"/>
              <w:rPr>
                <w:rFonts w:eastAsia="Calibri" w:cstheme="minorHAnsi"/>
                <w:color w:val="000000"/>
              </w:rPr>
            </w:pPr>
            <w:r w:rsidRPr="004C0F8C">
              <w:rPr>
                <w:rFonts w:cstheme="minorHAnsi"/>
                <w:color w:val="000000"/>
              </w:rPr>
              <w:t>ZŠ</w:t>
            </w:r>
          </w:p>
          <w:p w:rsidR="004C0F8C" w:rsidRPr="004C0F8C" w:rsidRDefault="004C0F8C" w:rsidP="004C0F8C">
            <w:pPr>
              <w:widowControl w:val="0"/>
              <w:spacing w:after="0" w:line="254" w:lineRule="exact"/>
              <w:jc w:val="center"/>
              <w:rPr>
                <w:rFonts w:eastAsia="Calibri" w:cstheme="minorHAnsi"/>
                <w:color w:val="000000"/>
              </w:rPr>
            </w:pPr>
            <w:proofErr w:type="spellStart"/>
            <w:r w:rsidRPr="004C0F8C">
              <w:rPr>
                <w:rFonts w:cstheme="minorHAnsi"/>
                <w:color w:val="000000"/>
              </w:rPr>
              <w:t>Đuru</w:t>
            </w:r>
            <w:proofErr w:type="spellEnd"/>
            <w:r w:rsidRPr="004C0F8C">
              <w:rPr>
                <w:rFonts w:cstheme="minorHAnsi"/>
                <w:color w:val="000000"/>
              </w:rPr>
              <w:t xml:space="preserve"> </w:t>
            </w:r>
            <w:proofErr w:type="spellStart"/>
            <w:r w:rsidRPr="004C0F8C">
              <w:rPr>
                <w:rFonts w:cstheme="minorHAnsi"/>
                <w:color w:val="000000"/>
              </w:rPr>
              <w:t>Salaja</w:t>
            </w:r>
            <w:proofErr w:type="spellEnd"/>
            <w:r w:rsidRPr="004C0F8C">
              <w:rPr>
                <w:rFonts w:cstheme="minorHAnsi"/>
                <w:color w:val="000000"/>
              </w:rPr>
              <w:t xml:space="preserve"> Subotica </w:t>
            </w:r>
          </w:p>
        </w:tc>
        <w:tc>
          <w:tcPr>
            <w:tcW w:w="2476" w:type="dxa"/>
            <w:tcBorders>
              <w:top w:val="single" w:sz="4" w:space="0" w:color="auto"/>
              <w:left w:val="single" w:sz="4" w:space="0" w:color="auto"/>
              <w:right w:val="single" w:sz="4" w:space="0" w:color="auto"/>
            </w:tcBorders>
            <w:shd w:val="clear" w:color="auto" w:fill="FFFFFF"/>
            <w:vAlign w:val="bottom"/>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 xml:space="preserve">Mobilný telefón Samsung </w:t>
            </w:r>
            <w:proofErr w:type="spellStart"/>
            <w:r w:rsidRPr="004C0F8C">
              <w:rPr>
                <w:rFonts w:cstheme="minorHAnsi"/>
                <w:color w:val="000000"/>
              </w:rPr>
              <w:t>Galaxy</w:t>
            </w:r>
            <w:proofErr w:type="spellEnd"/>
            <w:r w:rsidRPr="004C0F8C">
              <w:rPr>
                <w:rFonts w:cstheme="minorHAnsi"/>
                <w:color w:val="000000"/>
              </w:rPr>
              <w:t xml:space="preserve"> A 52 128 GB </w:t>
            </w:r>
            <w:proofErr w:type="spellStart"/>
            <w:r w:rsidRPr="004C0F8C">
              <w:rPr>
                <w:rFonts w:cstheme="minorHAnsi"/>
                <w:color w:val="000000"/>
              </w:rPr>
              <w:t>Awersome</w:t>
            </w:r>
            <w:proofErr w:type="spellEnd"/>
            <w:r w:rsidRPr="004C0F8C">
              <w:rPr>
                <w:rFonts w:cstheme="minorHAnsi"/>
                <w:color w:val="000000"/>
              </w:rPr>
              <w:t xml:space="preserve"> </w:t>
            </w:r>
            <w:proofErr w:type="spellStart"/>
            <w:r w:rsidRPr="004C0F8C">
              <w:rPr>
                <w:rFonts w:cstheme="minorHAnsi"/>
                <w:color w:val="000000"/>
              </w:rPr>
              <w:t>blue</w:t>
            </w:r>
            <w:proofErr w:type="spellEnd"/>
            <w:r w:rsidRPr="004C0F8C">
              <w:rPr>
                <w:rFonts w:cstheme="minorHAnsi"/>
                <w:color w:val="000000"/>
              </w:rPr>
              <w:t xml:space="preserve"> a Kingston KC-U2G64 </w:t>
            </w:r>
            <w:proofErr w:type="spellStart"/>
            <w:r w:rsidRPr="004C0F8C">
              <w:rPr>
                <w:rFonts w:cstheme="minorHAnsi"/>
                <w:color w:val="000000"/>
              </w:rPr>
              <w:t>flesh</w:t>
            </w:r>
            <w:proofErr w:type="spellEnd"/>
            <w:r w:rsidRPr="004C0F8C">
              <w:rPr>
                <w:rFonts w:cstheme="minorHAnsi"/>
                <w:color w:val="000000"/>
              </w:rPr>
              <w:t xml:space="preserve"> </w:t>
            </w:r>
            <w:proofErr w:type="spellStart"/>
            <w:r w:rsidRPr="004C0F8C">
              <w:rPr>
                <w:rFonts w:cstheme="minorHAnsi"/>
                <w:color w:val="000000"/>
              </w:rPr>
              <w:t>pen</w:t>
            </w:r>
            <w:proofErr w:type="spellEnd"/>
            <w:r w:rsidRPr="004C0F8C">
              <w:rPr>
                <w:rFonts w:cstheme="minorHAnsi"/>
                <w:color w:val="000000"/>
              </w:rPr>
              <w:t xml:space="preserve"> 64 GB </w:t>
            </w:r>
            <w:proofErr w:type="spellStart"/>
            <w:r w:rsidRPr="004C0F8C">
              <w:rPr>
                <w:rFonts w:cstheme="minorHAnsi"/>
                <w:color w:val="000000"/>
              </w:rPr>
              <w:t>Data</w:t>
            </w:r>
            <w:proofErr w:type="spellEnd"/>
            <w:r w:rsidRPr="004C0F8C">
              <w:rPr>
                <w:rFonts w:cstheme="minorHAnsi"/>
                <w:color w:val="000000"/>
              </w:rPr>
              <w:t xml:space="preserve"> </w:t>
            </w:r>
            <w:proofErr w:type="spellStart"/>
            <w:r w:rsidRPr="004C0F8C">
              <w:rPr>
                <w:rFonts w:cstheme="minorHAnsi"/>
                <w:color w:val="000000"/>
              </w:rPr>
              <w:t>traveler</w:t>
            </w:r>
            <w:proofErr w:type="spellEnd"/>
            <w:r w:rsidRPr="004C0F8C">
              <w:rPr>
                <w:rFonts w:cstheme="minorHAnsi"/>
                <w:color w:val="000000"/>
              </w:rPr>
              <w:t xml:space="preserve"> </w:t>
            </w:r>
            <w:proofErr w:type="spellStart"/>
            <w:r w:rsidRPr="004C0F8C">
              <w:rPr>
                <w:rFonts w:cstheme="minorHAnsi"/>
                <w:color w:val="000000"/>
              </w:rPr>
              <w:t>Exodia</w:t>
            </w:r>
            <w:proofErr w:type="spellEnd"/>
            <w:r w:rsidRPr="004C0F8C">
              <w:rPr>
                <w:rFonts w:cstheme="minorHAnsi"/>
                <w:color w:val="000000"/>
              </w:rPr>
              <w:t xml:space="preserve"> 32 biely </w:t>
            </w:r>
          </w:p>
        </w:tc>
      </w:tr>
      <w:tr w:rsidR="004C0F8C" w:rsidRPr="004C0F8C" w:rsidTr="004C0F8C">
        <w:trPr>
          <w:trHeight w:hRule="exact" w:val="1188"/>
        </w:trPr>
        <w:tc>
          <w:tcPr>
            <w:tcW w:w="557" w:type="dxa"/>
            <w:tcBorders>
              <w:top w:val="single" w:sz="4" w:space="0" w:color="auto"/>
            </w:tcBorders>
            <w:shd w:val="clear" w:color="auto" w:fill="FFFFFF"/>
          </w:tcPr>
          <w:p w:rsidR="004C0F8C" w:rsidRPr="004C0F8C" w:rsidRDefault="004C0F8C" w:rsidP="004C0F8C">
            <w:pPr>
              <w:widowControl w:val="0"/>
              <w:spacing w:after="0" w:line="220" w:lineRule="exact"/>
              <w:ind w:left="240"/>
              <w:rPr>
                <w:rFonts w:eastAsia="Calibri" w:cstheme="minorHAnsi"/>
                <w:color w:val="000000"/>
              </w:rPr>
            </w:pPr>
            <w:r w:rsidRPr="004C0F8C">
              <w:rPr>
                <w:rFonts w:cstheme="minorHAnsi"/>
                <w:color w:val="000000"/>
              </w:rPr>
              <w:t>2</w:t>
            </w:r>
            <w:r>
              <w:rPr>
                <w:rFonts w:cstheme="minorHAnsi"/>
                <w:color w:val="000000"/>
              </w:rPr>
              <w:t>.</w:t>
            </w:r>
          </w:p>
        </w:tc>
        <w:tc>
          <w:tcPr>
            <w:tcW w:w="1221" w:type="dxa"/>
            <w:tcBorders>
              <w:top w:val="single" w:sz="4" w:space="0" w:color="auto"/>
              <w:left w:val="single" w:sz="4" w:space="0" w:color="auto"/>
            </w:tcBorders>
            <w:shd w:val="clear" w:color="auto" w:fill="FFFFFF"/>
            <w:vAlign w:val="bottom"/>
          </w:tcPr>
          <w:p w:rsidR="004C0F8C" w:rsidRPr="004C0F8C" w:rsidRDefault="004C0F8C" w:rsidP="004C0F8C">
            <w:pPr>
              <w:widowControl w:val="0"/>
              <w:spacing w:after="60" w:line="220" w:lineRule="exact"/>
              <w:jc w:val="center"/>
              <w:rPr>
                <w:rFonts w:eastAsia="Calibri" w:cstheme="minorHAnsi"/>
                <w:color w:val="000000"/>
              </w:rPr>
            </w:pPr>
            <w:r w:rsidRPr="004C0F8C">
              <w:rPr>
                <w:rFonts w:cstheme="minorHAnsi"/>
                <w:color w:val="000000"/>
              </w:rPr>
              <w:t xml:space="preserve">Lengyel </w:t>
            </w:r>
            <w:proofErr w:type="spellStart"/>
            <w:r w:rsidRPr="004C0F8C">
              <w:rPr>
                <w:rFonts w:cstheme="minorHAnsi"/>
                <w:color w:val="000000"/>
              </w:rPr>
              <w:t>Loretta</w:t>
            </w:r>
            <w:proofErr w:type="spellEnd"/>
            <w:r w:rsidRPr="004C0F8C">
              <w:rPr>
                <w:rFonts w:cstheme="minorHAnsi"/>
                <w:color w:val="000000"/>
              </w:rPr>
              <w:t xml:space="preserve"> </w:t>
            </w:r>
          </w:p>
          <w:p w:rsidR="004C0F8C" w:rsidRPr="004C0F8C" w:rsidRDefault="004C0F8C" w:rsidP="004C0F8C">
            <w:pPr>
              <w:widowControl w:val="0"/>
              <w:spacing w:before="60" w:after="300" w:line="220" w:lineRule="exact"/>
              <w:jc w:val="center"/>
              <w:rPr>
                <w:rFonts w:eastAsia="Calibri" w:cstheme="minorHAnsi"/>
                <w:color w:val="000000"/>
              </w:rPr>
            </w:pPr>
          </w:p>
          <w:p w:rsidR="004C0F8C" w:rsidRPr="004C0F8C" w:rsidRDefault="004C0F8C" w:rsidP="004C0F8C">
            <w:pPr>
              <w:widowControl w:val="0"/>
              <w:spacing w:before="300" w:after="60" w:line="220" w:lineRule="exact"/>
              <w:jc w:val="center"/>
              <w:rPr>
                <w:rFonts w:eastAsia="Calibri" w:cstheme="minorHAnsi"/>
                <w:color w:val="000000"/>
              </w:rPr>
            </w:pPr>
          </w:p>
          <w:p w:rsidR="004C0F8C" w:rsidRPr="004C0F8C" w:rsidRDefault="004C0F8C" w:rsidP="004C0F8C">
            <w:pPr>
              <w:widowControl w:val="0"/>
              <w:spacing w:before="60" w:after="0" w:line="220" w:lineRule="exact"/>
              <w:jc w:val="center"/>
              <w:rPr>
                <w:rFonts w:eastAsia="Calibri" w:cstheme="minorHAnsi"/>
                <w:color w:val="000000"/>
              </w:rPr>
            </w:pPr>
          </w:p>
        </w:tc>
        <w:tc>
          <w:tcPr>
            <w:tcW w:w="1022"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proofErr w:type="spellStart"/>
            <w:r w:rsidRPr="004C0F8C">
              <w:rPr>
                <w:rFonts w:cstheme="minorHAnsi"/>
                <w:color w:val="000000"/>
              </w:rPr>
              <w:t>Bogojevo</w:t>
            </w:r>
            <w:proofErr w:type="spellEnd"/>
          </w:p>
        </w:tc>
        <w:tc>
          <w:tcPr>
            <w:tcW w:w="802" w:type="dxa"/>
            <w:tcBorders>
              <w:top w:val="single" w:sz="4" w:space="0" w:color="auto"/>
              <w:left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21</w:t>
            </w:r>
          </w:p>
        </w:tc>
        <w:tc>
          <w:tcPr>
            <w:tcW w:w="1522" w:type="dxa"/>
            <w:tcBorders>
              <w:top w:val="single" w:sz="4" w:space="0" w:color="auto"/>
              <w:left w:val="single" w:sz="4" w:space="0" w:color="auto"/>
            </w:tcBorders>
            <w:shd w:val="clear" w:color="auto" w:fill="FFFFFF"/>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Multikultúrna</w:t>
            </w:r>
          </w:p>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vianočná</w:t>
            </w:r>
          </w:p>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pohľadnica</w:t>
            </w:r>
          </w:p>
        </w:tc>
        <w:tc>
          <w:tcPr>
            <w:tcW w:w="1379" w:type="dxa"/>
            <w:tcBorders>
              <w:top w:val="single" w:sz="4" w:space="0" w:color="auto"/>
              <w:left w:val="single" w:sz="4" w:space="0" w:color="auto"/>
            </w:tcBorders>
            <w:shd w:val="clear" w:color="auto" w:fill="FFFFFF"/>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ZŠ</w:t>
            </w:r>
          </w:p>
          <w:p w:rsidR="004C0F8C" w:rsidRPr="004C0F8C" w:rsidRDefault="004C0F8C" w:rsidP="004C0F8C">
            <w:pPr>
              <w:widowControl w:val="0"/>
              <w:spacing w:after="0" w:line="259" w:lineRule="exact"/>
              <w:jc w:val="center"/>
              <w:rPr>
                <w:rFonts w:eastAsia="Calibri" w:cstheme="minorHAnsi"/>
                <w:color w:val="000000"/>
              </w:rPr>
            </w:pPr>
            <w:proofErr w:type="spellStart"/>
            <w:r w:rsidRPr="004C0F8C">
              <w:rPr>
                <w:rFonts w:cstheme="minorHAnsi"/>
                <w:color w:val="000000"/>
              </w:rPr>
              <w:t>Józsefa</w:t>
            </w:r>
            <w:proofErr w:type="spellEnd"/>
            <w:r w:rsidRPr="004C0F8C">
              <w:rPr>
                <w:rFonts w:cstheme="minorHAnsi"/>
                <w:color w:val="000000"/>
              </w:rPr>
              <w:t xml:space="preserve"> Attilu </w:t>
            </w:r>
            <w:proofErr w:type="spellStart"/>
            <w:r w:rsidRPr="004C0F8C">
              <w:rPr>
                <w:rFonts w:cstheme="minorHAnsi"/>
                <w:color w:val="000000"/>
              </w:rPr>
              <w:t>Bogojevo</w:t>
            </w:r>
            <w:proofErr w:type="spellEnd"/>
          </w:p>
        </w:tc>
        <w:tc>
          <w:tcPr>
            <w:tcW w:w="2476" w:type="dxa"/>
            <w:tcBorders>
              <w:top w:val="single" w:sz="4" w:space="0" w:color="auto"/>
              <w:left w:val="single" w:sz="4" w:space="0" w:color="auto"/>
              <w:right w:val="single" w:sz="4" w:space="0" w:color="auto"/>
            </w:tcBorders>
            <w:shd w:val="clear" w:color="auto" w:fill="FFFFFF"/>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 xml:space="preserve">Reproduktor BLAUPUNKT PA 10 a Kingston KC-U2G64 </w:t>
            </w:r>
            <w:proofErr w:type="spellStart"/>
            <w:r w:rsidRPr="004C0F8C">
              <w:rPr>
                <w:rFonts w:cstheme="minorHAnsi"/>
                <w:color w:val="000000"/>
              </w:rPr>
              <w:t>flesh</w:t>
            </w:r>
            <w:proofErr w:type="spellEnd"/>
            <w:r w:rsidRPr="004C0F8C">
              <w:rPr>
                <w:rFonts w:cstheme="minorHAnsi"/>
                <w:color w:val="000000"/>
              </w:rPr>
              <w:t xml:space="preserve"> </w:t>
            </w:r>
            <w:proofErr w:type="spellStart"/>
            <w:r w:rsidRPr="004C0F8C">
              <w:rPr>
                <w:rFonts w:cstheme="minorHAnsi"/>
                <w:color w:val="000000"/>
              </w:rPr>
              <w:t>pen</w:t>
            </w:r>
            <w:proofErr w:type="spellEnd"/>
            <w:r w:rsidRPr="004C0F8C">
              <w:rPr>
                <w:rFonts w:cstheme="minorHAnsi"/>
                <w:color w:val="000000"/>
              </w:rPr>
              <w:t xml:space="preserve"> 64 GB </w:t>
            </w:r>
            <w:proofErr w:type="spellStart"/>
            <w:r w:rsidRPr="004C0F8C">
              <w:rPr>
                <w:rFonts w:cstheme="minorHAnsi"/>
                <w:color w:val="000000"/>
              </w:rPr>
              <w:t>Data</w:t>
            </w:r>
            <w:proofErr w:type="spellEnd"/>
            <w:r w:rsidRPr="004C0F8C">
              <w:rPr>
                <w:rFonts w:cstheme="minorHAnsi"/>
                <w:color w:val="000000"/>
              </w:rPr>
              <w:t xml:space="preserve"> </w:t>
            </w:r>
            <w:proofErr w:type="spellStart"/>
            <w:r w:rsidRPr="004C0F8C">
              <w:rPr>
                <w:rFonts w:cstheme="minorHAnsi"/>
                <w:color w:val="000000"/>
              </w:rPr>
              <w:t>traveler</w:t>
            </w:r>
            <w:proofErr w:type="spellEnd"/>
            <w:r w:rsidRPr="004C0F8C">
              <w:rPr>
                <w:rFonts w:cstheme="minorHAnsi"/>
                <w:color w:val="000000"/>
              </w:rPr>
              <w:t xml:space="preserve"> </w:t>
            </w:r>
            <w:proofErr w:type="spellStart"/>
            <w:r w:rsidRPr="004C0F8C">
              <w:rPr>
                <w:rFonts w:cstheme="minorHAnsi"/>
                <w:color w:val="000000"/>
              </w:rPr>
              <w:t>Exodia</w:t>
            </w:r>
            <w:proofErr w:type="spellEnd"/>
            <w:r w:rsidRPr="004C0F8C">
              <w:rPr>
                <w:rFonts w:cstheme="minorHAnsi"/>
                <w:color w:val="000000"/>
              </w:rPr>
              <w:t xml:space="preserve"> 32 biely </w:t>
            </w:r>
          </w:p>
        </w:tc>
      </w:tr>
      <w:tr w:rsidR="004C0F8C" w:rsidRPr="004C0F8C" w:rsidTr="004C0F8C">
        <w:trPr>
          <w:trHeight w:hRule="exact" w:val="1771"/>
        </w:trPr>
        <w:tc>
          <w:tcPr>
            <w:tcW w:w="557" w:type="dxa"/>
            <w:tcBorders>
              <w:top w:val="single" w:sz="4" w:space="0" w:color="auto"/>
              <w:bottom w:val="single" w:sz="4" w:space="0" w:color="auto"/>
            </w:tcBorders>
            <w:shd w:val="clear" w:color="auto" w:fill="FFFFFF"/>
          </w:tcPr>
          <w:p w:rsidR="004C0F8C" w:rsidRPr="004C0F8C" w:rsidRDefault="004C0F8C" w:rsidP="004C0F8C">
            <w:pPr>
              <w:widowControl w:val="0"/>
              <w:spacing w:after="0" w:line="220" w:lineRule="exact"/>
              <w:ind w:left="240"/>
              <w:rPr>
                <w:rFonts w:eastAsia="Calibri" w:cstheme="minorHAnsi"/>
                <w:color w:val="000000"/>
              </w:rPr>
            </w:pPr>
            <w:r w:rsidRPr="004C0F8C">
              <w:rPr>
                <w:rFonts w:cstheme="minorHAnsi"/>
                <w:color w:val="000000"/>
              </w:rPr>
              <w:lastRenderedPageBreak/>
              <w:t>3</w:t>
            </w:r>
            <w:r>
              <w:rPr>
                <w:rFonts w:cstheme="minorHAnsi"/>
                <w:color w:val="000000"/>
              </w:rPr>
              <w:t>.</w:t>
            </w:r>
          </w:p>
        </w:tc>
        <w:tc>
          <w:tcPr>
            <w:tcW w:w="1221" w:type="dxa"/>
            <w:tcBorders>
              <w:top w:val="single" w:sz="4" w:space="0" w:color="auto"/>
              <w:left w:val="single" w:sz="4" w:space="0" w:color="auto"/>
              <w:bottom w:val="single" w:sz="4" w:space="0" w:color="auto"/>
            </w:tcBorders>
            <w:shd w:val="clear" w:color="auto" w:fill="FFFFFF"/>
          </w:tcPr>
          <w:p w:rsidR="004C0F8C" w:rsidRPr="004C0F8C" w:rsidRDefault="004C0F8C" w:rsidP="004C0F8C">
            <w:pPr>
              <w:widowControl w:val="0"/>
              <w:spacing w:after="60" w:line="220" w:lineRule="exact"/>
              <w:jc w:val="center"/>
              <w:rPr>
                <w:rFonts w:eastAsia="Calibri" w:cstheme="minorHAnsi"/>
                <w:color w:val="000000"/>
              </w:rPr>
            </w:pPr>
            <w:proofErr w:type="spellStart"/>
            <w:r w:rsidRPr="004C0F8C">
              <w:rPr>
                <w:rFonts w:cstheme="minorHAnsi"/>
                <w:color w:val="000000"/>
              </w:rPr>
              <w:t>Andrijana</w:t>
            </w:r>
            <w:proofErr w:type="spellEnd"/>
            <w:r w:rsidRPr="004C0F8C">
              <w:rPr>
                <w:rFonts w:cstheme="minorHAnsi"/>
                <w:color w:val="000000"/>
              </w:rPr>
              <w:t xml:space="preserve"> </w:t>
            </w:r>
            <w:proofErr w:type="spellStart"/>
            <w:r w:rsidRPr="004C0F8C">
              <w:rPr>
                <w:rFonts w:cstheme="minorHAnsi"/>
                <w:color w:val="000000"/>
              </w:rPr>
              <w:t>Šuša</w:t>
            </w:r>
            <w:proofErr w:type="spellEnd"/>
            <w:r w:rsidRPr="004C0F8C">
              <w:rPr>
                <w:rFonts w:cstheme="minorHAnsi"/>
                <w:color w:val="000000"/>
              </w:rPr>
              <w:t xml:space="preserve"> </w:t>
            </w:r>
          </w:p>
          <w:p w:rsidR="004C0F8C" w:rsidRPr="004C0F8C" w:rsidRDefault="004C0F8C" w:rsidP="004C0F8C">
            <w:pPr>
              <w:widowControl w:val="0"/>
              <w:spacing w:before="60" w:after="300" w:line="220" w:lineRule="exact"/>
              <w:jc w:val="center"/>
              <w:rPr>
                <w:rFonts w:eastAsia="Calibri" w:cstheme="minorHAnsi"/>
                <w:color w:val="000000"/>
              </w:rPr>
            </w:pPr>
          </w:p>
          <w:p w:rsidR="004C0F8C" w:rsidRPr="004C0F8C" w:rsidRDefault="004C0F8C" w:rsidP="004C0F8C">
            <w:pPr>
              <w:widowControl w:val="0"/>
              <w:spacing w:before="300" w:after="0" w:line="220" w:lineRule="exact"/>
              <w:ind w:left="140"/>
              <w:rPr>
                <w:rFonts w:eastAsia="Calibri" w:cstheme="minorHAnsi"/>
                <w:color w:val="000000"/>
              </w:rPr>
            </w:pPr>
          </w:p>
        </w:tc>
        <w:tc>
          <w:tcPr>
            <w:tcW w:w="1022" w:type="dxa"/>
            <w:tcBorders>
              <w:top w:val="single" w:sz="4" w:space="0" w:color="auto"/>
              <w:left w:val="single" w:sz="4" w:space="0" w:color="auto"/>
              <w:bottom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proofErr w:type="spellStart"/>
            <w:r w:rsidRPr="004C0F8C">
              <w:rPr>
                <w:rFonts w:cstheme="minorHAnsi"/>
                <w:color w:val="000000"/>
              </w:rPr>
              <w:t>Veternik</w:t>
            </w:r>
            <w:proofErr w:type="spellEnd"/>
          </w:p>
        </w:tc>
        <w:tc>
          <w:tcPr>
            <w:tcW w:w="802" w:type="dxa"/>
            <w:tcBorders>
              <w:top w:val="single" w:sz="4" w:space="0" w:color="auto"/>
              <w:left w:val="single" w:sz="4" w:space="0" w:color="auto"/>
              <w:bottom w:val="single" w:sz="4" w:space="0" w:color="auto"/>
            </w:tcBorders>
            <w:shd w:val="clear" w:color="auto" w:fill="FFFFFF"/>
          </w:tcPr>
          <w:p w:rsidR="004C0F8C" w:rsidRPr="004C0F8C" w:rsidRDefault="004C0F8C" w:rsidP="004C0F8C">
            <w:pPr>
              <w:widowControl w:val="0"/>
              <w:spacing w:after="0" w:line="220" w:lineRule="exact"/>
              <w:jc w:val="center"/>
              <w:rPr>
                <w:rFonts w:eastAsia="Calibri" w:cstheme="minorHAnsi"/>
                <w:color w:val="000000"/>
              </w:rPr>
            </w:pPr>
            <w:r w:rsidRPr="004C0F8C">
              <w:rPr>
                <w:rFonts w:cstheme="minorHAnsi"/>
                <w:color w:val="000000"/>
              </w:rPr>
              <w:t>18</w:t>
            </w:r>
          </w:p>
        </w:tc>
        <w:tc>
          <w:tcPr>
            <w:tcW w:w="1522" w:type="dxa"/>
            <w:tcBorders>
              <w:top w:val="single" w:sz="4" w:space="0" w:color="auto"/>
              <w:left w:val="single" w:sz="4" w:space="0" w:color="auto"/>
              <w:bottom w:val="single" w:sz="4" w:space="0" w:color="auto"/>
            </w:tcBorders>
            <w:shd w:val="clear" w:color="auto" w:fill="FFFFFF"/>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Multikultúrna</w:t>
            </w:r>
          </w:p>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vianočná</w:t>
            </w:r>
          </w:p>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pohľadnica</w:t>
            </w:r>
          </w:p>
        </w:tc>
        <w:tc>
          <w:tcPr>
            <w:tcW w:w="1379" w:type="dxa"/>
            <w:tcBorders>
              <w:top w:val="single" w:sz="4" w:space="0" w:color="auto"/>
              <w:left w:val="single" w:sz="4" w:space="0" w:color="auto"/>
              <w:bottom w:val="single" w:sz="4" w:space="0" w:color="auto"/>
            </w:tcBorders>
            <w:shd w:val="clear" w:color="auto" w:fill="FFFFFF"/>
          </w:tcPr>
          <w:p w:rsidR="004C0F8C" w:rsidRPr="004C0F8C" w:rsidRDefault="004C0F8C" w:rsidP="004C0F8C">
            <w:pPr>
              <w:widowControl w:val="0"/>
              <w:spacing w:after="0" w:line="259" w:lineRule="exact"/>
              <w:jc w:val="center"/>
              <w:rPr>
                <w:rFonts w:eastAsia="Calibri" w:cstheme="minorHAnsi"/>
                <w:color w:val="000000"/>
              </w:rPr>
            </w:pPr>
            <w:r w:rsidRPr="004C0F8C">
              <w:rPr>
                <w:rFonts w:cstheme="minorHAnsi"/>
                <w:color w:val="000000"/>
              </w:rPr>
              <w:t>ZŠ</w:t>
            </w:r>
          </w:p>
          <w:p w:rsidR="004C0F8C" w:rsidRPr="004C0F8C" w:rsidRDefault="004C0F8C" w:rsidP="004C0F8C">
            <w:pPr>
              <w:widowControl w:val="0"/>
              <w:spacing w:after="0" w:line="259" w:lineRule="exact"/>
              <w:jc w:val="center"/>
              <w:rPr>
                <w:rFonts w:eastAsia="Calibri" w:cstheme="minorHAnsi"/>
                <w:color w:val="000000"/>
              </w:rPr>
            </w:pPr>
            <w:proofErr w:type="spellStart"/>
            <w:r w:rsidRPr="004C0F8C">
              <w:rPr>
                <w:rFonts w:cstheme="minorHAnsi"/>
                <w:color w:val="000000"/>
              </w:rPr>
              <w:t>Marije</w:t>
            </w:r>
            <w:proofErr w:type="spellEnd"/>
            <w:r w:rsidRPr="004C0F8C">
              <w:rPr>
                <w:rFonts w:cstheme="minorHAnsi"/>
                <w:color w:val="000000"/>
              </w:rPr>
              <w:t xml:space="preserve"> </w:t>
            </w:r>
            <w:proofErr w:type="spellStart"/>
            <w:r w:rsidRPr="004C0F8C">
              <w:rPr>
                <w:rFonts w:cstheme="minorHAnsi"/>
                <w:color w:val="000000"/>
              </w:rPr>
              <w:t>Trandafil</w:t>
            </w:r>
            <w:proofErr w:type="spellEnd"/>
            <w:r w:rsidRPr="004C0F8C">
              <w:rPr>
                <w:rFonts w:cstheme="minorHAnsi"/>
                <w:color w:val="000000"/>
              </w:rPr>
              <w:t xml:space="preserve"> </w:t>
            </w:r>
          </w:p>
          <w:p w:rsidR="004C0F8C" w:rsidRPr="004C0F8C" w:rsidRDefault="004C0F8C" w:rsidP="004C0F8C">
            <w:pPr>
              <w:widowControl w:val="0"/>
              <w:spacing w:after="0" w:line="259" w:lineRule="exact"/>
              <w:jc w:val="center"/>
              <w:rPr>
                <w:rFonts w:eastAsia="Calibri" w:cstheme="minorHAnsi"/>
                <w:color w:val="000000"/>
              </w:rPr>
            </w:pPr>
          </w:p>
          <w:p w:rsidR="004C0F8C" w:rsidRPr="004C0F8C" w:rsidRDefault="004C0F8C" w:rsidP="004C0F8C">
            <w:pPr>
              <w:widowControl w:val="0"/>
              <w:spacing w:after="0" w:line="259" w:lineRule="exact"/>
              <w:jc w:val="center"/>
              <w:rPr>
                <w:rFonts w:eastAsia="Calibri" w:cstheme="minorHAnsi"/>
                <w:color w:val="000000"/>
              </w:rPr>
            </w:pPr>
            <w:proofErr w:type="spellStart"/>
            <w:r w:rsidRPr="004C0F8C">
              <w:rPr>
                <w:rFonts w:cstheme="minorHAnsi"/>
                <w:color w:val="000000"/>
              </w:rPr>
              <w:t>Veternik</w:t>
            </w:r>
            <w:proofErr w:type="spellEnd"/>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4C0F8C" w:rsidRPr="004C0F8C" w:rsidRDefault="004C0F8C" w:rsidP="004C0F8C">
            <w:pPr>
              <w:widowControl w:val="0"/>
              <w:spacing w:after="0" w:line="254" w:lineRule="exact"/>
              <w:jc w:val="center"/>
              <w:rPr>
                <w:rFonts w:eastAsia="Calibri" w:cstheme="minorHAnsi"/>
                <w:color w:val="000000"/>
              </w:rPr>
            </w:pPr>
            <w:r w:rsidRPr="004C0F8C">
              <w:rPr>
                <w:rFonts w:cstheme="minorHAnsi"/>
                <w:color w:val="000000"/>
              </w:rPr>
              <w:t xml:space="preserve">Hráčska súprava WS GC-4102 </w:t>
            </w:r>
            <w:proofErr w:type="spellStart"/>
            <w:r w:rsidRPr="004C0F8C">
              <w:rPr>
                <w:rFonts w:cstheme="minorHAnsi"/>
                <w:color w:val="000000"/>
              </w:rPr>
              <w:t>Comanche</w:t>
            </w:r>
            <w:proofErr w:type="spellEnd"/>
            <w:r w:rsidRPr="004C0F8C">
              <w:rPr>
                <w:rFonts w:cstheme="minorHAnsi"/>
                <w:color w:val="000000"/>
              </w:rPr>
              <w:t xml:space="preserve"> </w:t>
            </w:r>
            <w:proofErr w:type="spellStart"/>
            <w:r w:rsidRPr="004C0F8C">
              <w:rPr>
                <w:rFonts w:cstheme="minorHAnsi"/>
                <w:color w:val="000000"/>
              </w:rPr>
              <w:t>Combo</w:t>
            </w:r>
            <w:proofErr w:type="spellEnd"/>
            <w:r w:rsidRPr="004C0F8C">
              <w:rPr>
                <w:rFonts w:cstheme="minorHAnsi"/>
                <w:color w:val="000000"/>
              </w:rPr>
              <w:t xml:space="preserve"> 4 in 1, </w:t>
            </w:r>
            <w:proofErr w:type="spellStart"/>
            <w:r w:rsidRPr="004C0F8C">
              <w:rPr>
                <w:rFonts w:cstheme="minorHAnsi"/>
                <w:color w:val="000000"/>
              </w:rPr>
              <w:t>Microlab</w:t>
            </w:r>
            <w:proofErr w:type="spellEnd"/>
            <w:r w:rsidRPr="004C0F8C">
              <w:rPr>
                <w:rFonts w:cstheme="minorHAnsi"/>
                <w:color w:val="000000"/>
              </w:rPr>
              <w:t xml:space="preserve"> M300U reproduktory 2.1 38W RMS a Kingston KC-U2G64 </w:t>
            </w:r>
            <w:proofErr w:type="spellStart"/>
            <w:r w:rsidRPr="004C0F8C">
              <w:rPr>
                <w:rFonts w:cstheme="minorHAnsi"/>
                <w:color w:val="000000"/>
              </w:rPr>
              <w:t>flesh</w:t>
            </w:r>
            <w:proofErr w:type="spellEnd"/>
            <w:r w:rsidRPr="004C0F8C">
              <w:rPr>
                <w:rFonts w:cstheme="minorHAnsi"/>
                <w:color w:val="000000"/>
              </w:rPr>
              <w:t xml:space="preserve"> </w:t>
            </w:r>
            <w:proofErr w:type="spellStart"/>
            <w:r w:rsidRPr="004C0F8C">
              <w:rPr>
                <w:rFonts w:cstheme="minorHAnsi"/>
                <w:color w:val="000000"/>
              </w:rPr>
              <w:t>pen</w:t>
            </w:r>
            <w:proofErr w:type="spellEnd"/>
            <w:r w:rsidRPr="004C0F8C">
              <w:rPr>
                <w:rFonts w:cstheme="minorHAnsi"/>
                <w:color w:val="000000"/>
              </w:rPr>
              <w:t xml:space="preserve"> 64 GB </w:t>
            </w:r>
            <w:proofErr w:type="spellStart"/>
            <w:r w:rsidRPr="004C0F8C">
              <w:rPr>
                <w:rFonts w:cstheme="minorHAnsi"/>
                <w:color w:val="000000"/>
              </w:rPr>
              <w:t>Data</w:t>
            </w:r>
            <w:proofErr w:type="spellEnd"/>
            <w:r w:rsidRPr="004C0F8C">
              <w:rPr>
                <w:rFonts w:cstheme="minorHAnsi"/>
                <w:color w:val="000000"/>
              </w:rPr>
              <w:t xml:space="preserve"> </w:t>
            </w:r>
            <w:proofErr w:type="spellStart"/>
            <w:r w:rsidRPr="004C0F8C">
              <w:rPr>
                <w:rFonts w:cstheme="minorHAnsi"/>
                <w:color w:val="000000"/>
              </w:rPr>
              <w:t>traveler</w:t>
            </w:r>
            <w:proofErr w:type="spellEnd"/>
            <w:r w:rsidRPr="004C0F8C">
              <w:rPr>
                <w:rFonts w:cstheme="minorHAnsi"/>
                <w:color w:val="000000"/>
              </w:rPr>
              <w:t xml:space="preserve"> </w:t>
            </w:r>
            <w:proofErr w:type="spellStart"/>
            <w:r w:rsidRPr="004C0F8C">
              <w:rPr>
                <w:rFonts w:cstheme="minorHAnsi"/>
                <w:color w:val="000000"/>
              </w:rPr>
              <w:t>Exodia</w:t>
            </w:r>
            <w:proofErr w:type="spellEnd"/>
            <w:r w:rsidRPr="004C0F8C">
              <w:rPr>
                <w:rFonts w:cstheme="minorHAnsi"/>
                <w:color w:val="000000"/>
              </w:rPr>
              <w:t xml:space="preserve"> 32 biela </w:t>
            </w:r>
          </w:p>
        </w:tc>
      </w:tr>
    </w:tbl>
    <w:p w:rsidR="00801FBE" w:rsidRPr="004C0F8C" w:rsidRDefault="00801FBE">
      <w:pPr>
        <w:rPr>
          <w:rFonts w:cstheme="minorHAnsi"/>
        </w:rPr>
      </w:pPr>
    </w:p>
    <w:p w:rsidR="002B3A04" w:rsidRPr="004C0F8C" w:rsidRDefault="002B3A04" w:rsidP="002B3A04">
      <w:pPr>
        <w:widowControl w:val="0"/>
        <w:spacing w:after="0" w:line="259" w:lineRule="exact"/>
        <w:ind w:right="920"/>
        <w:jc w:val="both"/>
        <w:rPr>
          <w:rFonts w:eastAsia="Calibri" w:cstheme="minorHAnsi"/>
          <w:color w:val="000000"/>
        </w:rPr>
      </w:pPr>
      <w:r w:rsidRPr="004C0F8C">
        <w:rPr>
          <w:rFonts w:cstheme="minorHAnsi"/>
          <w:color w:val="000000"/>
        </w:rPr>
        <w:t>Toto rozhodnutie o voľbe sa zverejňuje na oficiálnej webovej stránke FESAP a sekretariátu.</w:t>
      </w:r>
    </w:p>
    <w:p w:rsidR="002B3A04" w:rsidRPr="004C0F8C" w:rsidRDefault="002B3A04">
      <w:pPr>
        <w:rPr>
          <w:rFonts w:cstheme="minorHAnsi"/>
        </w:rPr>
      </w:pPr>
    </w:p>
    <w:p w:rsidR="002B3A04" w:rsidRPr="004C0F8C" w:rsidRDefault="002B3A04" w:rsidP="002B3A04">
      <w:pPr>
        <w:widowControl w:val="0"/>
        <w:spacing w:after="0" w:line="220" w:lineRule="exact"/>
        <w:jc w:val="both"/>
        <w:rPr>
          <w:rFonts w:eastAsia="Calibri" w:cstheme="minorHAnsi"/>
          <w:color w:val="000000"/>
        </w:rPr>
      </w:pPr>
      <w:r w:rsidRPr="004C0F8C">
        <w:rPr>
          <w:rFonts w:cstheme="minorHAnsi"/>
          <w:color w:val="000000"/>
        </w:rPr>
        <w:t>Toto rozhodnutie je konečné.</w:t>
      </w:r>
    </w:p>
    <w:p w:rsidR="002B3A04" w:rsidRPr="004C0F8C" w:rsidRDefault="002B3A04" w:rsidP="002B3A04">
      <w:pPr>
        <w:widowControl w:val="0"/>
        <w:spacing w:after="0" w:line="220" w:lineRule="exact"/>
        <w:jc w:val="both"/>
        <w:rPr>
          <w:rFonts w:eastAsia="Calibri" w:cstheme="minorHAnsi"/>
          <w:color w:val="000000"/>
        </w:rPr>
      </w:pPr>
    </w:p>
    <w:p w:rsidR="002B3A04" w:rsidRPr="004C0F8C" w:rsidRDefault="002B3A04" w:rsidP="002B3A04">
      <w:pPr>
        <w:widowControl w:val="0"/>
        <w:spacing w:after="0" w:line="220" w:lineRule="exact"/>
        <w:jc w:val="both"/>
        <w:rPr>
          <w:rFonts w:eastAsia="Calibri" w:cstheme="minorHAnsi"/>
          <w:color w:val="000000"/>
        </w:rPr>
      </w:pPr>
    </w:p>
    <w:p w:rsidR="002B3A04" w:rsidRPr="004C0F8C" w:rsidRDefault="002B3A04" w:rsidP="002B3A04">
      <w:pPr>
        <w:widowControl w:val="0"/>
        <w:spacing w:after="245" w:line="220" w:lineRule="exact"/>
        <w:ind w:right="240"/>
        <w:jc w:val="center"/>
        <w:rPr>
          <w:rFonts w:eastAsia="Calibri" w:cstheme="minorHAnsi"/>
          <w:b/>
          <w:bCs/>
          <w:color w:val="000000"/>
        </w:rPr>
      </w:pPr>
      <w:r w:rsidRPr="004C0F8C">
        <w:rPr>
          <w:rFonts w:cstheme="minorHAnsi"/>
          <w:b/>
          <w:bCs/>
          <w:color w:val="000000"/>
        </w:rPr>
        <w:t>Zdôvodnenie</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Podľa článku 11 v súvislosti s článkom 23 a 25 </w:t>
      </w:r>
      <w:proofErr w:type="spellStart"/>
      <w:r w:rsidRPr="004C0F8C">
        <w:rPr>
          <w:rFonts w:cstheme="minorHAnsi"/>
          <w:color w:val="000000"/>
        </w:rPr>
        <w:t>Pokrajinského</w:t>
      </w:r>
      <w:proofErr w:type="spellEnd"/>
      <w:r w:rsidRPr="004C0F8C">
        <w:rPr>
          <w:rFonts w:cstheme="minorHAnsi"/>
          <w:color w:val="000000"/>
        </w:rPr>
        <w:t xml:space="preserve"> parlamentného uznesenia o rozpočte Autonómnej </w:t>
      </w:r>
      <w:proofErr w:type="spellStart"/>
      <w:r w:rsidRPr="004C0F8C">
        <w:rPr>
          <w:rFonts w:cstheme="minorHAnsi"/>
          <w:color w:val="000000"/>
        </w:rPr>
        <w:t>pokrajiny</w:t>
      </w:r>
      <w:proofErr w:type="spellEnd"/>
      <w:r w:rsidRPr="004C0F8C">
        <w:rPr>
          <w:rFonts w:cstheme="minorHAnsi"/>
          <w:color w:val="000000"/>
        </w:rPr>
        <w:t xml:space="preserve"> Vojvodiny na rok 2022 (Úradný vestník APV číslo 54/2021, 7/2022, 37/2022 – opätovná bilancia) a článku 7 </w:t>
      </w:r>
      <w:proofErr w:type="spellStart"/>
      <w:r w:rsidRPr="004C0F8C">
        <w:rPr>
          <w:rFonts w:cstheme="minorHAnsi"/>
          <w:color w:val="000000"/>
        </w:rPr>
        <w:t>Pokrajinského</w:t>
      </w:r>
      <w:proofErr w:type="spellEnd"/>
      <w:r w:rsidRPr="004C0F8C">
        <w:rPr>
          <w:rFonts w:cstheme="minorHAnsi"/>
          <w:color w:val="000000"/>
        </w:rPr>
        <w:t xml:space="preserve"> parlamentného uznesenia o prideľovaní rozpočtových prostriedkov na podporu postavenia národnostných menšín – národných spoločenstiev a rozvoj </w:t>
      </w:r>
      <w:proofErr w:type="spellStart"/>
      <w:r w:rsidRPr="004C0F8C">
        <w:rPr>
          <w:rFonts w:cstheme="minorHAnsi"/>
          <w:color w:val="000000"/>
        </w:rPr>
        <w:t>multikulturalizmu</w:t>
      </w:r>
      <w:proofErr w:type="spellEnd"/>
      <w:r w:rsidRPr="004C0F8C">
        <w:rPr>
          <w:rFonts w:cstheme="minorHAnsi"/>
          <w:color w:val="000000"/>
        </w:rPr>
        <w:t xml:space="preserve"> a tolerancie (Úradný vestník APV č. 8/2019), </w:t>
      </w:r>
      <w:proofErr w:type="spellStart"/>
      <w:r w:rsidRPr="004C0F8C">
        <w:rPr>
          <w:rFonts w:cstheme="minorHAnsi"/>
          <w:color w:val="000000"/>
        </w:rPr>
        <w:t>Pokrajinský</w:t>
      </w:r>
      <w:proofErr w:type="spellEnd"/>
      <w:r w:rsidRPr="004C0F8C">
        <w:rPr>
          <w:rFonts w:cstheme="minorHAnsi"/>
          <w:color w:val="000000"/>
        </w:rPr>
        <w:t xml:space="preserve"> sekretariát vzdelávania, predpisov, správy a národnostných menšín – národnostných spoločenstiev dňa 9. 2. 2022 vypísal Verejný súbeh na spolufinancovanie podprojektu </w:t>
      </w:r>
      <w:proofErr w:type="spellStart"/>
      <w:r w:rsidRPr="004C0F8C">
        <w:rPr>
          <w:rFonts w:cstheme="minorHAnsi"/>
          <w:color w:val="000000"/>
        </w:rPr>
        <w:t>Multikulturalizmus</w:t>
      </w:r>
      <w:proofErr w:type="spellEnd"/>
      <w:r w:rsidRPr="004C0F8C">
        <w:rPr>
          <w:rFonts w:cstheme="minorHAnsi"/>
          <w:color w:val="000000"/>
        </w:rPr>
        <w:t xml:space="preserve"> na klik pod číslom 128-90-131/2022-05. Verejný súbeh bol vypísaný na pridelenie dotácií </w:t>
      </w:r>
      <w:proofErr w:type="spellStart"/>
      <w:r w:rsidRPr="004C0F8C">
        <w:rPr>
          <w:rFonts w:cstheme="minorHAnsi"/>
          <w:color w:val="000000"/>
        </w:rPr>
        <w:t>Pokrajinského</w:t>
      </w:r>
      <w:proofErr w:type="spellEnd"/>
      <w:r w:rsidRPr="004C0F8C">
        <w:rPr>
          <w:rFonts w:cstheme="minorHAnsi"/>
          <w:color w:val="000000"/>
        </w:rPr>
        <w:t xml:space="preserve"> sekretariátu vzdelávania, predpisov, správy a národnostných menšín – národnostných spoločenstiev, registrovaným právnickým osobám (združeniam, asociáciám a iným subjektom so sídlom na území Autonómnej </w:t>
      </w:r>
      <w:proofErr w:type="spellStart"/>
      <w:r w:rsidRPr="004C0F8C">
        <w:rPr>
          <w:rFonts w:cstheme="minorHAnsi"/>
          <w:color w:val="000000"/>
        </w:rPr>
        <w:t>pokrajiny</w:t>
      </w:r>
      <w:proofErr w:type="spellEnd"/>
      <w:r w:rsidRPr="004C0F8C">
        <w:rPr>
          <w:rFonts w:cstheme="minorHAnsi"/>
          <w:color w:val="000000"/>
        </w:rPr>
        <w:t xml:space="preserve"> Vojvodiny) na usporiadanie 8 odmeňovacích súbehov všeobecného verejného záujmu, pre žiakov základných a stredných škôl z AP Vojvodiny, a to v oblasti </w:t>
      </w:r>
      <w:proofErr w:type="spellStart"/>
      <w:r w:rsidRPr="004C0F8C">
        <w:rPr>
          <w:rFonts w:cstheme="minorHAnsi"/>
          <w:color w:val="000000"/>
        </w:rPr>
        <w:t>multikulturalizmu</w:t>
      </w:r>
      <w:proofErr w:type="spellEnd"/>
      <w:r w:rsidRPr="004C0F8C">
        <w:rPr>
          <w:rFonts w:cstheme="minorHAnsi"/>
          <w:color w:val="000000"/>
        </w:rPr>
        <w:t>, tolerancie a ochrany a prezentovania etnickej rôznorodosti a kultúrnej identity národnostných menšín – národnostných spoločenstiev vo Vojvodine.</w:t>
      </w:r>
    </w:p>
    <w:p w:rsidR="002B3A04" w:rsidRPr="004C0F8C" w:rsidRDefault="002B3A04" w:rsidP="002B3A04">
      <w:pPr>
        <w:widowControl w:val="0"/>
        <w:spacing w:after="0" w:line="269" w:lineRule="exact"/>
        <w:ind w:right="920" w:firstLine="720"/>
        <w:jc w:val="both"/>
        <w:rPr>
          <w:rFonts w:eastAsia="Calibri" w:cstheme="minorHAnsi"/>
          <w:color w:val="000000"/>
        </w:rPr>
      </w:pPr>
      <w:proofErr w:type="spellStart"/>
      <w:r w:rsidRPr="004C0F8C">
        <w:rPr>
          <w:rFonts w:cstheme="minorHAnsi"/>
          <w:color w:val="000000"/>
        </w:rPr>
        <w:t>Pokrajinským</w:t>
      </w:r>
      <w:proofErr w:type="spellEnd"/>
      <w:r w:rsidRPr="004C0F8C">
        <w:rPr>
          <w:rFonts w:cstheme="minorHAnsi"/>
          <w:color w:val="000000"/>
        </w:rPr>
        <w:t xml:space="preserve"> parlamentným uznesením o prideľovaní rozpočtových prostriedkov na zveľadenie postavenia národnostných menšín – národnostných spoločenstiev a rozvoj </w:t>
      </w:r>
      <w:proofErr w:type="spellStart"/>
      <w:r w:rsidRPr="004C0F8C">
        <w:rPr>
          <w:rFonts w:cstheme="minorHAnsi"/>
          <w:color w:val="000000"/>
        </w:rPr>
        <w:t>multikulturalizmu</w:t>
      </w:r>
      <w:proofErr w:type="spellEnd"/>
      <w:r w:rsidRPr="004C0F8C">
        <w:rPr>
          <w:rFonts w:cstheme="minorHAnsi"/>
          <w:color w:val="000000"/>
        </w:rP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rsidRPr="004C0F8C">
        <w:rPr>
          <w:rFonts w:cstheme="minorHAnsi"/>
          <w:color w:val="000000"/>
        </w:rPr>
        <w:t>multikulturalizmu</w:t>
      </w:r>
      <w:proofErr w:type="spellEnd"/>
      <w:r w:rsidRPr="004C0F8C">
        <w:rPr>
          <w:rFonts w:cstheme="minorHAnsi"/>
          <w:color w:val="000000"/>
        </w:rPr>
        <w:t xml:space="preserve"> a tolerancie na území Autonómnej </w:t>
      </w:r>
      <w:proofErr w:type="spellStart"/>
      <w:r w:rsidRPr="004C0F8C">
        <w:rPr>
          <w:rFonts w:cstheme="minorHAnsi"/>
          <w:color w:val="000000"/>
        </w:rPr>
        <w:t>pokrajiny</w:t>
      </w:r>
      <w:proofErr w:type="spellEnd"/>
      <w:r w:rsidRPr="004C0F8C">
        <w:rPr>
          <w:rFonts w:cstheme="minorHAnsi"/>
          <w:color w:val="000000"/>
        </w:rPr>
        <w:t xml:space="preserve"> Vojvodiny.</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Uvedené prostriedky sa poskytujú z rozpočtu AP Vojvodiny a vedú sa v osobitnom rozpočtovom oddiele </w:t>
      </w:r>
      <w:proofErr w:type="spellStart"/>
      <w:r w:rsidRPr="004C0F8C">
        <w:rPr>
          <w:rFonts w:cstheme="minorHAnsi"/>
          <w:color w:val="000000"/>
        </w:rPr>
        <w:t>pokrajinského</w:t>
      </w:r>
      <w:proofErr w:type="spellEnd"/>
      <w:r w:rsidRPr="004C0F8C">
        <w:rPr>
          <w:rFonts w:cstheme="minorHAnsi"/>
          <w:color w:val="000000"/>
        </w:rPr>
        <w:t xml:space="preserve"> orgánu správy príslušného pre oblasť národnostných menšín – národnostných spoločenstiev.</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Právo na pridelenie rozpočtových prostriedkov </w:t>
      </w:r>
      <w:proofErr w:type="spellStart"/>
      <w:r w:rsidRPr="004C0F8C">
        <w:rPr>
          <w:rFonts w:cstheme="minorHAnsi"/>
          <w:color w:val="000000"/>
        </w:rPr>
        <w:t>pokrajinského</w:t>
      </w:r>
      <w:proofErr w:type="spellEnd"/>
      <w:r w:rsidRPr="004C0F8C">
        <w:rPr>
          <w:rFonts w:cstheme="minorHAnsi"/>
          <w:color w:val="000000"/>
        </w:rPr>
        <w:t xml:space="preserve"> sekretariátu na zlepšenie postavenia národnostných menšín – národnostných spoločenstiev majú združenia, fondy a nadácie príslušníkov národnostných menšín – národnostných spoločenstiev, ktoré majú registrované sídlo na území AP Vojvodiny.</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V článku 15 </w:t>
      </w:r>
      <w:proofErr w:type="spellStart"/>
      <w:r w:rsidRPr="004C0F8C">
        <w:rPr>
          <w:rFonts w:cstheme="minorHAnsi"/>
          <w:color w:val="000000"/>
        </w:rPr>
        <w:t>Pokrajinského</w:t>
      </w:r>
      <w:proofErr w:type="spellEnd"/>
      <w:r w:rsidRPr="004C0F8C">
        <w:rPr>
          <w:rFonts w:cstheme="minorHAnsi"/>
          <w:color w:val="000000"/>
        </w:rPr>
        <w:t xml:space="preserve"> parlamentného uznesenia o </w:t>
      </w:r>
      <w:proofErr w:type="spellStart"/>
      <w:r w:rsidRPr="004C0F8C">
        <w:rPr>
          <w:rFonts w:cstheme="minorHAnsi"/>
          <w:color w:val="000000"/>
        </w:rPr>
        <w:t>pokrajinskej</w:t>
      </w:r>
      <w:proofErr w:type="spellEnd"/>
      <w:r w:rsidRPr="004C0F8C">
        <w:rPr>
          <w:rFonts w:cstheme="minorHAnsi"/>
          <w:color w:val="000000"/>
        </w:rPr>
        <w:t xml:space="preserve"> správe (Úradný vestník APV číslo 37/14 a 54/14 – iné uznesenie, 37/2016, 29/2017, 24/2019, 66/2019 a 38/2021) je stanovené, že na účely presadzovania zákonov, iných predpisov a všeobecných aktov Srbskej republiky, predpisov Zhromaždenia a </w:t>
      </w:r>
      <w:proofErr w:type="spellStart"/>
      <w:r w:rsidRPr="004C0F8C">
        <w:rPr>
          <w:rFonts w:cstheme="minorHAnsi"/>
          <w:color w:val="000000"/>
        </w:rPr>
        <w:t>Pokrajinskej</w:t>
      </w:r>
      <w:proofErr w:type="spellEnd"/>
      <w:r w:rsidRPr="004C0F8C">
        <w:rPr>
          <w:rFonts w:cstheme="minorHAnsi"/>
          <w:color w:val="000000"/>
        </w:rPr>
        <w:t xml:space="preserve"> vlády, </w:t>
      </w:r>
      <w:proofErr w:type="spellStart"/>
      <w:r w:rsidRPr="004C0F8C">
        <w:rPr>
          <w:rFonts w:cstheme="minorHAnsi"/>
          <w:color w:val="000000"/>
        </w:rPr>
        <w:t>pokrajinské</w:t>
      </w:r>
      <w:proofErr w:type="spellEnd"/>
      <w:r w:rsidRPr="004C0F8C">
        <w:rPr>
          <w:rFonts w:cstheme="minorHAnsi"/>
          <w:color w:val="000000"/>
        </w:rPr>
        <w:t xml:space="preserve"> správne orgány vynášajú predpisy a jednotlivé akty, keď sú na to oprávnené, a článkom 16 odsek 5 toho </w:t>
      </w:r>
      <w:r w:rsidRPr="004C0F8C">
        <w:rPr>
          <w:rFonts w:cstheme="minorHAnsi"/>
          <w:color w:val="000000"/>
        </w:rPr>
        <w:lastRenderedPageBreak/>
        <w:t xml:space="preserve">istého uznesenia sa rozhodnutím rozhoduje o jednotlivých veciach v súlade s predpismi. V súlade s článkom 24 odsek 2 </w:t>
      </w:r>
      <w:proofErr w:type="spellStart"/>
      <w:r w:rsidRPr="004C0F8C">
        <w:rPr>
          <w:rFonts w:cstheme="minorHAnsi"/>
          <w:color w:val="000000"/>
        </w:rPr>
        <w:t>pokrajinský</w:t>
      </w:r>
      <w:proofErr w:type="spellEnd"/>
      <w:r w:rsidRPr="004C0F8C">
        <w:rPr>
          <w:rFonts w:cstheme="minorHAnsi"/>
          <w:color w:val="000000"/>
        </w:rPr>
        <w:t xml:space="preserve"> tajomník zastupuje </w:t>
      </w:r>
      <w:proofErr w:type="spellStart"/>
      <w:r w:rsidRPr="004C0F8C">
        <w:rPr>
          <w:rFonts w:cstheme="minorHAnsi"/>
          <w:color w:val="000000"/>
        </w:rPr>
        <w:t>pokrajinský</w:t>
      </w:r>
      <w:proofErr w:type="spellEnd"/>
      <w:r w:rsidRPr="004C0F8C">
        <w:rPr>
          <w:rFonts w:cstheme="minorHAnsi"/>
          <w:color w:val="000000"/>
        </w:rP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rsidRPr="004C0F8C">
        <w:rPr>
          <w:rFonts w:cstheme="minorHAnsi"/>
          <w:color w:val="000000"/>
        </w:rPr>
        <w:t>Pokrajinský</w:t>
      </w:r>
      <w:proofErr w:type="spellEnd"/>
      <w:r w:rsidRPr="004C0F8C">
        <w:rPr>
          <w:rFonts w:cstheme="minorHAnsi"/>
          <w:color w:val="000000"/>
        </w:rPr>
        <w:t xml:space="preserve"> sekretariát vzdelávania, predpisov, správy a národnostných menšín – národnostných spoločenstiev v súlade so zákonom vykonáva úlohy </w:t>
      </w:r>
      <w:proofErr w:type="spellStart"/>
      <w:r w:rsidRPr="004C0F8C">
        <w:rPr>
          <w:rFonts w:cstheme="minorHAnsi"/>
          <w:color w:val="000000"/>
        </w:rPr>
        <w:t>pokrajinskej</w:t>
      </w:r>
      <w:proofErr w:type="spellEnd"/>
      <w:r w:rsidRPr="004C0F8C">
        <w:rPr>
          <w:rFonts w:cstheme="minorHAnsi"/>
          <w:color w:val="000000"/>
        </w:rPr>
        <w:t xml:space="preserve"> správy súvisiace s prípravou aktov pre Zhromaždenie alebo </w:t>
      </w:r>
      <w:proofErr w:type="spellStart"/>
      <w:r w:rsidRPr="004C0F8C">
        <w:rPr>
          <w:rFonts w:cstheme="minorHAnsi"/>
          <w:color w:val="000000"/>
        </w:rPr>
        <w:t>Pokrajinskú</w:t>
      </w:r>
      <w:proofErr w:type="spellEnd"/>
      <w:r w:rsidRPr="004C0F8C">
        <w:rPr>
          <w:rFonts w:cstheme="minorHAnsi"/>
          <w:color w:val="000000"/>
        </w:rPr>
        <w:t xml:space="preserve"> vládu, a ktoré okrem iného: prispieva k rozvoju </w:t>
      </w:r>
      <w:proofErr w:type="spellStart"/>
      <w:r w:rsidRPr="004C0F8C">
        <w:rPr>
          <w:rFonts w:cstheme="minorHAnsi"/>
          <w:color w:val="000000"/>
        </w:rPr>
        <w:t>interkulturalizmu</w:t>
      </w:r>
      <w:proofErr w:type="spellEnd"/>
      <w:r w:rsidRPr="004C0F8C">
        <w:rPr>
          <w:rFonts w:cstheme="minorHAnsi"/>
          <w:color w:val="000000"/>
        </w:rPr>
        <w:t xml:space="preserve">, afirmácie </w:t>
      </w:r>
      <w:proofErr w:type="spellStart"/>
      <w:r w:rsidRPr="004C0F8C">
        <w:rPr>
          <w:rFonts w:cstheme="minorHAnsi"/>
          <w:color w:val="000000"/>
        </w:rPr>
        <w:t>multikulturalizmu</w:t>
      </w:r>
      <w:proofErr w:type="spellEnd"/>
      <w:r w:rsidRPr="004C0F8C">
        <w:rPr>
          <w:rFonts w:cstheme="minorHAnsi"/>
          <w:color w:val="000000"/>
        </w:rPr>
        <w:t xml:space="preserve">, tolerancie a spolunažívania národnostných menšín – národnostných spoločenstiev žijúcich na území AP Vojvodiny; stará sa o výkon práv v oblasti ľudských práv a práv príslušníkov národnostných menšín – národnostných spoločenstiev a určuje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 Súbehová komisia pre implementáciu postupu pridelenia rozpočtových prostriedkov na základe Verejného súbehu na spolufinancovanie </w:t>
      </w:r>
      <w:proofErr w:type="spellStart"/>
      <w:r w:rsidRPr="004C0F8C">
        <w:rPr>
          <w:rFonts w:cstheme="minorHAnsi"/>
          <w:color w:val="000000"/>
        </w:rPr>
        <w:t>subprojektu</w:t>
      </w:r>
      <w:proofErr w:type="spellEnd"/>
      <w:r w:rsidRPr="004C0F8C">
        <w:rPr>
          <w:rFonts w:cstheme="minorHAnsi"/>
          <w:color w:val="000000"/>
        </w:rPr>
        <w:t xml:space="preserve"> </w:t>
      </w:r>
      <w:proofErr w:type="spellStart"/>
      <w:r w:rsidRPr="004C0F8C">
        <w:rPr>
          <w:rFonts w:cstheme="minorHAnsi"/>
          <w:color w:val="000000"/>
        </w:rPr>
        <w:t>Multikulturalizmus</w:t>
      </w:r>
      <w:proofErr w:type="spellEnd"/>
      <w:r w:rsidRPr="004C0F8C">
        <w:rPr>
          <w:rFonts w:cstheme="minorHAnsi"/>
          <w:color w:val="000000"/>
        </w:rPr>
        <w:t xml:space="preserve"> na klik bola zariadená rozhodnutím číslo 128-90-131/2022-05 z 19. 3. 2022. Komisia zasadala 21. 3. 2022 a po zvážení a vyhodnotení prihlášok združení, fondov a nadácií na uvedenom súbehu stanovila zoznam hodnotení, bodovania a zoradenia prihlásených programov/projektov, ktorý bol zverejnený na oficiálnej webovej stránke </w:t>
      </w:r>
      <w:proofErr w:type="spellStart"/>
      <w:r w:rsidRPr="004C0F8C">
        <w:rPr>
          <w:rFonts w:cstheme="minorHAnsi"/>
          <w:color w:val="000000"/>
        </w:rPr>
        <w:t>pokrajinského</w:t>
      </w:r>
      <w:proofErr w:type="spellEnd"/>
      <w:r w:rsidRPr="004C0F8C">
        <w:rPr>
          <w:rFonts w:cstheme="minorHAnsi"/>
          <w:color w:val="000000"/>
        </w:rPr>
        <w:t xml:space="preserve"> sekretariátu 21. 3. 2022. Účastníci súbehu mali právo vzniesť námietky voči zoznamu hodnotenia a zoradenia prihlásených programov/projektov do 8 dní po dni jeho uverejnenia. Po termíne na predloženie námietok súbehová komisia  zaslala </w:t>
      </w:r>
      <w:proofErr w:type="spellStart"/>
      <w:r w:rsidRPr="004C0F8C">
        <w:rPr>
          <w:rFonts w:cstheme="minorHAnsi"/>
          <w:color w:val="000000"/>
        </w:rPr>
        <w:t>pokrajinskému</w:t>
      </w:r>
      <w:proofErr w:type="spellEnd"/>
      <w:r w:rsidRPr="004C0F8C">
        <w:rPr>
          <w:rFonts w:cstheme="minorHAnsi"/>
          <w:color w:val="000000"/>
        </w:rPr>
        <w:t xml:space="preserve"> tajomníkovi návrh na vynesenie konečného rozhodnutia o výbere programov/projektov na pridelenie prostriedkov v rámci verejného súbehu na spolufinancovanie podprojektu </w:t>
      </w:r>
      <w:proofErr w:type="spellStart"/>
      <w:r w:rsidRPr="004C0F8C">
        <w:rPr>
          <w:rFonts w:cstheme="minorHAnsi"/>
          <w:color w:val="000000"/>
        </w:rPr>
        <w:t>Multikulturalizmus</w:t>
      </w:r>
      <w:proofErr w:type="spellEnd"/>
      <w:r w:rsidRPr="004C0F8C">
        <w:rPr>
          <w:rFonts w:cstheme="minorHAnsi"/>
          <w:color w:val="000000"/>
        </w:rPr>
        <w:t xml:space="preserve"> na klik.</w:t>
      </w:r>
    </w:p>
    <w:p w:rsidR="002B3A04" w:rsidRPr="004C0F8C" w:rsidRDefault="002B3A04" w:rsidP="002B3A04">
      <w:pPr>
        <w:widowControl w:val="0"/>
        <w:spacing w:after="0" w:line="269" w:lineRule="exact"/>
        <w:ind w:right="920" w:firstLine="720"/>
        <w:jc w:val="both"/>
        <w:rPr>
          <w:rFonts w:eastAsia="Calibri" w:cstheme="minorHAnsi"/>
          <w:color w:val="000000"/>
        </w:rPr>
      </w:pPr>
      <w:proofErr w:type="spellStart"/>
      <w:r w:rsidRPr="004C0F8C">
        <w:rPr>
          <w:rFonts w:cstheme="minorHAnsi"/>
          <w:color w:val="000000"/>
        </w:rPr>
        <w:t>Pokrajinský</w:t>
      </w:r>
      <w:proofErr w:type="spellEnd"/>
      <w:r w:rsidRPr="004C0F8C">
        <w:rPr>
          <w:rFonts w:cstheme="minorHAnsi"/>
          <w:color w:val="000000"/>
        </w:rPr>
        <w:t xml:space="preserve"> tajomník 30. 03. 2022 vyniesol rozhodnutie o pridelení rozpočtových prostriedkov v rámci Verejného súbehu na spolufinancovanie </w:t>
      </w:r>
      <w:proofErr w:type="spellStart"/>
      <w:r w:rsidRPr="004C0F8C">
        <w:rPr>
          <w:rFonts w:cstheme="minorHAnsi"/>
          <w:color w:val="000000"/>
        </w:rPr>
        <w:t>subprojektu</w:t>
      </w:r>
      <w:proofErr w:type="spellEnd"/>
      <w:r w:rsidRPr="004C0F8C">
        <w:rPr>
          <w:rFonts w:cstheme="minorHAnsi"/>
          <w:color w:val="000000"/>
        </w:rPr>
        <w:t xml:space="preserve"> </w:t>
      </w:r>
      <w:proofErr w:type="spellStart"/>
      <w:r w:rsidRPr="004C0F8C">
        <w:rPr>
          <w:rFonts w:cstheme="minorHAnsi"/>
          <w:color w:val="000000"/>
        </w:rPr>
        <w:t>Multikulturalizmus</w:t>
      </w:r>
      <w:proofErr w:type="spellEnd"/>
      <w:r w:rsidRPr="004C0F8C">
        <w:rPr>
          <w:rFonts w:cstheme="minorHAnsi"/>
          <w:color w:val="000000"/>
        </w:rPr>
        <w:t xml:space="preserve"> na klik, ktorým sa na základe Verejného súbehu na spolufinancovanie </w:t>
      </w:r>
      <w:proofErr w:type="spellStart"/>
      <w:r w:rsidRPr="004C0F8C">
        <w:rPr>
          <w:rFonts w:cstheme="minorHAnsi"/>
          <w:color w:val="000000"/>
        </w:rPr>
        <w:t>subprojektu</w:t>
      </w:r>
      <w:proofErr w:type="spellEnd"/>
      <w:r w:rsidRPr="004C0F8C">
        <w:rPr>
          <w:rFonts w:cstheme="minorHAnsi"/>
          <w:color w:val="000000"/>
        </w:rPr>
        <w:t xml:space="preserve"> </w:t>
      </w:r>
      <w:proofErr w:type="spellStart"/>
      <w:r w:rsidRPr="004C0F8C">
        <w:rPr>
          <w:rFonts w:cstheme="minorHAnsi"/>
          <w:color w:val="000000"/>
        </w:rPr>
        <w:t>Multikulturalizmus</w:t>
      </w:r>
      <w:proofErr w:type="spellEnd"/>
      <w:r w:rsidRPr="004C0F8C">
        <w:rPr>
          <w:rFonts w:cstheme="minorHAnsi"/>
          <w:color w:val="000000"/>
        </w:rPr>
        <w:t xml:space="preserve"> na klik, finančné prostriedky vo výške 700 000,00 dinárov udeľujú </w:t>
      </w:r>
      <w:r w:rsidRPr="004C0F8C">
        <w:rPr>
          <w:rFonts w:cstheme="minorHAnsi"/>
          <w:b/>
          <w:bCs/>
          <w:color w:val="000000"/>
        </w:rPr>
        <w:t>Fóru pre edukáciu, spoluprácu, podporu občianskej spoločnosti – FESAP z Nového Sadu</w:t>
      </w:r>
      <w:r w:rsidRPr="004C0F8C">
        <w:rPr>
          <w:rFonts w:cstheme="minorHAnsi"/>
          <w:color w:val="000000"/>
        </w:rPr>
        <w:t>.</w:t>
      </w:r>
      <w:r w:rsidRPr="004C0F8C">
        <w:rPr>
          <w:rFonts w:cstheme="minorHAnsi"/>
          <w:b/>
          <w:bCs/>
          <w:color w:val="000000"/>
        </w:rPr>
        <w:t xml:space="preserve"> </w:t>
      </w:r>
      <w:r w:rsidRPr="004C0F8C">
        <w:rPr>
          <w:rFonts w:cstheme="minorHAnsi"/>
          <w:color w:val="000000"/>
        </w:rPr>
        <w:t xml:space="preserve">Článkom 11 odsek 3 </w:t>
      </w:r>
      <w:proofErr w:type="spellStart"/>
      <w:r w:rsidRPr="004C0F8C">
        <w:rPr>
          <w:rFonts w:cstheme="minorHAnsi"/>
          <w:color w:val="000000"/>
        </w:rPr>
        <w:t>Pokrajinského</w:t>
      </w:r>
      <w:proofErr w:type="spellEnd"/>
      <w:r w:rsidRPr="004C0F8C">
        <w:rPr>
          <w:rFonts w:cstheme="minorHAnsi"/>
          <w:color w:val="000000"/>
        </w:rPr>
        <w:t xml:space="preserve"> parlamentného uznesenia o pridelení rozpočtových prostriedkov na zlepšenie postavenia národnostných menšín – národnostných spoločenstiev a rozvoj </w:t>
      </w:r>
      <w:proofErr w:type="spellStart"/>
      <w:r w:rsidRPr="004C0F8C">
        <w:rPr>
          <w:rFonts w:cstheme="minorHAnsi"/>
          <w:color w:val="000000"/>
        </w:rPr>
        <w:t>multikulturalizmu</w:t>
      </w:r>
      <w:proofErr w:type="spellEnd"/>
      <w:r w:rsidRPr="004C0F8C">
        <w:rPr>
          <w:rFonts w:cstheme="minorHAnsi"/>
          <w:color w:val="000000"/>
        </w:rPr>
        <w:t xml:space="preserve"> a tolerancie (Úradný vestník APV č. 8/2019) je predpísané, že rozhodnutie </w:t>
      </w:r>
      <w:proofErr w:type="spellStart"/>
      <w:r w:rsidRPr="004C0F8C">
        <w:rPr>
          <w:rFonts w:cstheme="minorHAnsi"/>
          <w:color w:val="000000"/>
        </w:rPr>
        <w:t>Pokrajinského</w:t>
      </w:r>
      <w:proofErr w:type="spellEnd"/>
      <w:r w:rsidRPr="004C0F8C">
        <w:rPr>
          <w:rFonts w:cstheme="minorHAnsi"/>
          <w:color w:val="000000"/>
        </w:rPr>
        <w:t xml:space="preserve"> sekretariátu vzdelávania, predpisov, správy a národnostných menšín – národnostných spoločenstiev o voľbe je konečné. Sekretariát a FESAP 04. 04. 2022 uzavreli zmluvu o pridelení prostriedkov číslo 128-90-107/2022-05. </w:t>
      </w:r>
    </w:p>
    <w:p w:rsidR="002B3A04" w:rsidRPr="004C0F8C" w:rsidRDefault="002B3A04" w:rsidP="002B3A04">
      <w:pPr>
        <w:widowControl w:val="0"/>
        <w:spacing w:after="0" w:line="269" w:lineRule="exact"/>
        <w:ind w:right="900" w:firstLine="720"/>
        <w:jc w:val="both"/>
        <w:rPr>
          <w:rFonts w:eastAsia="Calibri" w:cstheme="minorHAnsi"/>
          <w:color w:val="000000"/>
        </w:rPr>
      </w:pPr>
      <w:r w:rsidRPr="004C0F8C">
        <w:rPr>
          <w:rFonts w:cstheme="minorHAnsi"/>
          <w:color w:val="000000"/>
        </w:rPr>
        <w:t xml:space="preserve">Na základe ustanovení verejného súbehu, uvedeného rozhodnutia a zmluvy o pridelení prostriedkov vyhlásilo FESAP dňa 14. 11. 2022 Súbeh na výber výtvarnej práce na tému Multikultúrna vianočná pohľadnica, na ktorom bolo možné podať prihlášky do 5. 12. 2022. Po uplynutí lehoty na podávanie prihlášok, dňa 19. 12. 2022, zasadala súbehová komisia na rozoberanie, vyhodnotenie a známkovanie prihlášok podaných na uvedený súbeh a prostredníctvom zápisnice č. 57/2022 dňa 19. 12. 2022 určila návrh na vynesenie rozhodnutia o výbere výtvarnej práce Multikultúrna vianočná pohľadnica. </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V súlade s uvedeným predsedníčka Správnej rady FESAP úplne prijala zápisnicu a návrh rozhodnutia so zoznamom ocenených prác a vyniesla rozhodnutie ako v </w:t>
      </w:r>
      <w:proofErr w:type="spellStart"/>
      <w:r w:rsidRPr="004C0F8C">
        <w:rPr>
          <w:rFonts w:cstheme="minorHAnsi"/>
          <w:color w:val="000000"/>
        </w:rPr>
        <w:t>dispozitíve</w:t>
      </w:r>
      <w:proofErr w:type="spellEnd"/>
      <w:r w:rsidRPr="004C0F8C">
        <w:rPr>
          <w:rFonts w:cstheme="minorHAnsi"/>
          <w:color w:val="000000"/>
        </w:rPr>
        <w:t>.</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 xml:space="preserve">Rozhodnutie sa zverejní na webovej stránke FESAP a doručí sekretariátu za účelom </w:t>
      </w:r>
      <w:r w:rsidRPr="004C0F8C">
        <w:rPr>
          <w:rFonts w:cstheme="minorHAnsi"/>
          <w:color w:val="000000"/>
        </w:rPr>
        <w:lastRenderedPageBreak/>
        <w:t>zverejnenia na webovej stránke sekretariátu.</w:t>
      </w:r>
    </w:p>
    <w:p w:rsidR="002B3A04" w:rsidRPr="004C0F8C" w:rsidRDefault="002B3A04" w:rsidP="002B3A04">
      <w:pPr>
        <w:widowControl w:val="0"/>
        <w:spacing w:after="0" w:line="269" w:lineRule="exact"/>
        <w:ind w:right="920" w:firstLine="720"/>
        <w:jc w:val="both"/>
        <w:rPr>
          <w:rFonts w:eastAsia="Calibri" w:cstheme="minorHAnsi"/>
          <w:color w:val="000000"/>
        </w:rPr>
      </w:pPr>
      <w:r w:rsidRPr="004C0F8C">
        <w:rPr>
          <w:rFonts w:cstheme="minorHAnsi"/>
          <w:color w:val="000000"/>
        </w:rPr>
        <w:t>Rozhodnutie doručiť:</w:t>
      </w:r>
    </w:p>
    <w:p w:rsidR="002B3A04" w:rsidRPr="004C0F8C" w:rsidRDefault="002B3A04" w:rsidP="002B3A04">
      <w:pPr>
        <w:widowControl w:val="0"/>
        <w:numPr>
          <w:ilvl w:val="0"/>
          <w:numId w:val="1"/>
        </w:numPr>
        <w:spacing w:after="0" w:line="269" w:lineRule="exact"/>
        <w:ind w:right="920"/>
        <w:jc w:val="both"/>
        <w:rPr>
          <w:rFonts w:eastAsia="Calibri" w:cstheme="minorHAnsi"/>
          <w:color w:val="000000"/>
        </w:rPr>
      </w:pPr>
      <w:r w:rsidRPr="004C0F8C">
        <w:rPr>
          <w:rFonts w:cstheme="minorHAnsi"/>
          <w:color w:val="000000"/>
        </w:rPr>
        <w:t>sekretariátu;</w:t>
      </w:r>
    </w:p>
    <w:p w:rsidR="002B3A04" w:rsidRPr="004C0F8C" w:rsidRDefault="002B3A04" w:rsidP="002B3A04">
      <w:pPr>
        <w:widowControl w:val="0"/>
        <w:numPr>
          <w:ilvl w:val="0"/>
          <w:numId w:val="1"/>
        </w:numPr>
        <w:spacing w:after="0" w:line="269" w:lineRule="exact"/>
        <w:ind w:right="920"/>
        <w:jc w:val="both"/>
        <w:rPr>
          <w:rFonts w:eastAsia="Calibri" w:cstheme="minorHAnsi"/>
          <w:color w:val="000000"/>
        </w:rPr>
      </w:pPr>
      <w:r w:rsidRPr="004C0F8C">
        <w:rPr>
          <w:rFonts w:cstheme="minorHAnsi"/>
          <w:color w:val="000000"/>
        </w:rPr>
        <w:t>archívu.</w:t>
      </w:r>
    </w:p>
    <w:p w:rsidR="002B3A04" w:rsidRPr="004C0F8C" w:rsidRDefault="002B3A04" w:rsidP="002B3A04">
      <w:pPr>
        <w:widowControl w:val="0"/>
        <w:spacing w:after="0" w:line="269" w:lineRule="exact"/>
        <w:ind w:right="920" w:firstLine="720"/>
        <w:jc w:val="both"/>
        <w:rPr>
          <w:rFonts w:eastAsia="Calibri" w:cstheme="minorHAnsi"/>
          <w:color w:val="000000"/>
        </w:rPr>
      </w:pPr>
    </w:p>
    <w:p w:rsidR="002B3A04" w:rsidRPr="004C0F8C" w:rsidRDefault="002B3A04" w:rsidP="002B3A04">
      <w:pPr>
        <w:widowControl w:val="0"/>
        <w:spacing w:after="0" w:line="269" w:lineRule="exact"/>
        <w:ind w:right="920" w:firstLine="720"/>
        <w:jc w:val="both"/>
        <w:rPr>
          <w:rFonts w:eastAsia="Calibri" w:cstheme="minorHAnsi"/>
          <w:color w:val="000000"/>
        </w:rPr>
      </w:pPr>
    </w:p>
    <w:p w:rsidR="002B3A04" w:rsidRPr="004C0F8C" w:rsidRDefault="002B3A04" w:rsidP="002B3A04">
      <w:pPr>
        <w:widowControl w:val="0"/>
        <w:spacing w:after="0" w:line="269" w:lineRule="exact"/>
        <w:ind w:right="920" w:firstLine="720"/>
        <w:jc w:val="both"/>
        <w:rPr>
          <w:rFonts w:eastAsia="Calibri" w:cstheme="minorHAnsi"/>
          <w:color w:val="000000"/>
        </w:rPr>
      </w:pPr>
    </w:p>
    <w:p w:rsidR="002B3A04" w:rsidRPr="004C0F8C" w:rsidRDefault="002B3A04" w:rsidP="002B3A04">
      <w:pPr>
        <w:widowControl w:val="0"/>
        <w:spacing w:after="0" w:line="269" w:lineRule="exact"/>
        <w:ind w:right="920" w:firstLine="720"/>
        <w:jc w:val="both"/>
        <w:rPr>
          <w:rFonts w:eastAsia="Calibri" w:cstheme="minorHAnsi"/>
          <w:color w:val="000000"/>
        </w:rPr>
      </w:pPr>
    </w:p>
    <w:p w:rsidR="002B3A04" w:rsidRDefault="004C0F8C" w:rsidP="004C0F8C">
      <w:pPr>
        <w:widowControl w:val="0"/>
        <w:spacing w:after="0" w:line="269" w:lineRule="exact"/>
        <w:ind w:right="920" w:firstLine="720"/>
        <w:jc w:val="right"/>
        <w:rPr>
          <w:rFonts w:eastAsia="Calibri" w:cstheme="minorHAnsi"/>
          <w:color w:val="000000"/>
        </w:rPr>
      </w:pPr>
      <w:r>
        <w:rPr>
          <w:rFonts w:eastAsia="Calibri" w:cstheme="minorHAnsi"/>
          <w:color w:val="000000"/>
        </w:rPr>
        <w:t xml:space="preserve">Dr. Ida </w:t>
      </w:r>
      <w:proofErr w:type="spellStart"/>
      <w:r>
        <w:rPr>
          <w:rFonts w:eastAsia="Calibri" w:cstheme="minorHAnsi"/>
          <w:color w:val="000000"/>
        </w:rPr>
        <w:t>Kabok</w:t>
      </w:r>
      <w:proofErr w:type="spellEnd"/>
    </w:p>
    <w:p w:rsidR="004C0F8C" w:rsidRPr="004C0F8C" w:rsidRDefault="004C0F8C" w:rsidP="004C0F8C">
      <w:pPr>
        <w:widowControl w:val="0"/>
        <w:spacing w:after="0" w:line="269" w:lineRule="exact"/>
        <w:ind w:right="920" w:firstLine="720"/>
        <w:jc w:val="right"/>
        <w:rPr>
          <w:rFonts w:eastAsia="Calibri" w:cstheme="minorHAnsi"/>
          <w:color w:val="000000"/>
        </w:rPr>
      </w:pPr>
      <w:r>
        <w:rPr>
          <w:rFonts w:eastAsia="Calibri" w:cstheme="minorHAnsi"/>
          <w:color w:val="000000"/>
        </w:rPr>
        <w:t xml:space="preserve">Predsedníčka Správnej rady FESAP </w:t>
      </w:r>
    </w:p>
    <w:p w:rsidR="002B3A04" w:rsidRPr="004C0F8C" w:rsidRDefault="002B3A04" w:rsidP="002B3A04">
      <w:pPr>
        <w:widowControl w:val="0"/>
        <w:spacing w:after="0" w:line="269" w:lineRule="exact"/>
        <w:ind w:right="920" w:firstLine="720"/>
        <w:jc w:val="both"/>
        <w:rPr>
          <w:rFonts w:eastAsia="Calibri" w:cstheme="minorHAnsi"/>
          <w:color w:val="000000"/>
        </w:rPr>
      </w:pPr>
    </w:p>
    <w:p w:rsidR="002B3A04" w:rsidRPr="004C0F8C" w:rsidRDefault="002B3A04">
      <w:pPr>
        <w:rPr>
          <w:rFonts w:cstheme="minorHAnsi"/>
        </w:rPr>
      </w:pPr>
      <w:bookmarkStart w:id="4" w:name="_GoBack"/>
      <w:bookmarkEnd w:id="4"/>
    </w:p>
    <w:sectPr w:rsidR="002B3A04" w:rsidRPr="004C0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117"/>
    <w:multiLevelType w:val="multilevel"/>
    <w:tmpl w:val="E522C9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32"/>
    <w:rsid w:val="002B3A04"/>
    <w:rsid w:val="004C0F8C"/>
    <w:rsid w:val="007D1632"/>
    <w:rsid w:val="0080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792D"/>
  <w15:chartTrackingRefBased/>
  <w15:docId w15:val="{E90F745C-0105-47BF-B264-217CFCC9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2B3A04"/>
    <w:rPr>
      <w:rFonts w:ascii="Candara" w:eastAsia="Candara" w:hAnsi="Candara" w:cs="Candara"/>
      <w:b/>
      <w:bCs/>
      <w:i/>
      <w:iCs/>
      <w:shd w:val="clear" w:color="auto" w:fill="FFFFFF"/>
    </w:rPr>
  </w:style>
  <w:style w:type="character" w:customStyle="1" w:styleId="Heading265pt">
    <w:name w:val="Heading #2 + 6.5 pt"/>
    <w:aliases w:val="Not Bold,Not Italic,Heading #2 + Calibri,10.5 pt"/>
    <w:basedOn w:val="Heading2"/>
    <w:rsid w:val="002B3A04"/>
    <w:rPr>
      <w:rFonts w:ascii="Candara" w:eastAsia="Candara" w:hAnsi="Candara" w:cs="Candara"/>
      <w:b/>
      <w:bCs/>
      <w:i/>
      <w:iCs/>
      <w:color w:val="000000"/>
      <w:spacing w:val="0"/>
      <w:w w:val="100"/>
      <w:position w:val="0"/>
      <w:sz w:val="13"/>
      <w:szCs w:val="13"/>
      <w:shd w:val="clear" w:color="auto" w:fill="FFFFFF"/>
    </w:rPr>
  </w:style>
  <w:style w:type="character" w:customStyle="1" w:styleId="Bodytext3">
    <w:name w:val="Body text (3)_"/>
    <w:basedOn w:val="DefaultParagraphFont"/>
    <w:rsid w:val="002B3A04"/>
    <w:rPr>
      <w:rFonts w:ascii="Calibri" w:eastAsia="Calibri" w:hAnsi="Calibri" w:cs="Calibri"/>
      <w:b w:val="0"/>
      <w:bCs w:val="0"/>
      <w:i w:val="0"/>
      <w:iCs w:val="0"/>
      <w:smallCaps w:val="0"/>
      <w:strike w:val="0"/>
      <w:sz w:val="19"/>
      <w:szCs w:val="19"/>
      <w:u w:val="none"/>
    </w:rPr>
  </w:style>
  <w:style w:type="character" w:customStyle="1" w:styleId="Bodytext3SmallCaps">
    <w:name w:val="Body text (3) + Small Caps"/>
    <w:basedOn w:val="Bodytext3"/>
    <w:rsid w:val="002B3A04"/>
    <w:rPr>
      <w:rFonts w:ascii="Calibri" w:eastAsia="Calibri" w:hAnsi="Calibri" w:cs="Calibri"/>
      <w:b w:val="0"/>
      <w:bCs w:val="0"/>
      <w:i w:val="0"/>
      <w:iCs w:val="0"/>
      <w:smallCaps/>
      <w:strike w:val="0"/>
      <w:color w:val="000000"/>
      <w:spacing w:val="0"/>
      <w:w w:val="100"/>
      <w:position w:val="0"/>
      <w:sz w:val="19"/>
      <w:szCs w:val="19"/>
      <w:u w:val="none"/>
    </w:rPr>
  </w:style>
  <w:style w:type="character" w:customStyle="1" w:styleId="Bodytext30">
    <w:name w:val="Body text (3)"/>
    <w:basedOn w:val="Bodytext3"/>
    <w:rsid w:val="002B3A04"/>
    <w:rPr>
      <w:rFonts w:ascii="Calibri" w:eastAsia="Calibri" w:hAnsi="Calibri" w:cs="Calibri"/>
      <w:b w:val="0"/>
      <w:bCs w:val="0"/>
      <w:i w:val="0"/>
      <w:iCs w:val="0"/>
      <w:smallCaps w:val="0"/>
      <w:strike w:val="0"/>
      <w:color w:val="000000"/>
      <w:spacing w:val="0"/>
      <w:w w:val="100"/>
      <w:position w:val="0"/>
      <w:sz w:val="19"/>
      <w:szCs w:val="19"/>
      <w:u w:val="single"/>
    </w:rPr>
  </w:style>
  <w:style w:type="character" w:customStyle="1" w:styleId="Bodytext2">
    <w:name w:val="Body text (2)_"/>
    <w:basedOn w:val="DefaultParagraphFont"/>
    <w:link w:val="Bodytext20"/>
    <w:rsid w:val="002B3A04"/>
    <w:rPr>
      <w:rFonts w:ascii="Calibri" w:eastAsia="Calibri" w:hAnsi="Calibri" w:cs="Calibri"/>
      <w:shd w:val="clear" w:color="auto" w:fill="FFFFFF"/>
    </w:rPr>
  </w:style>
  <w:style w:type="paragraph" w:customStyle="1" w:styleId="Heading20">
    <w:name w:val="Heading #2"/>
    <w:basedOn w:val="Normal"/>
    <w:link w:val="Heading2"/>
    <w:rsid w:val="002B3A04"/>
    <w:pPr>
      <w:widowControl w:val="0"/>
      <w:shd w:val="clear" w:color="auto" w:fill="FFFFFF"/>
      <w:spacing w:after="0" w:line="269" w:lineRule="exact"/>
      <w:outlineLvl w:val="1"/>
    </w:pPr>
    <w:rPr>
      <w:rFonts w:ascii="Candara" w:eastAsia="Candara" w:hAnsi="Candara" w:cs="Candara"/>
      <w:b/>
      <w:bCs/>
      <w:i/>
      <w:iCs/>
    </w:rPr>
  </w:style>
  <w:style w:type="paragraph" w:customStyle="1" w:styleId="Bodytext20">
    <w:name w:val="Body text (2)"/>
    <w:basedOn w:val="Normal"/>
    <w:link w:val="Bodytext2"/>
    <w:rsid w:val="002B3A04"/>
    <w:pPr>
      <w:widowControl w:val="0"/>
      <w:shd w:val="clear" w:color="auto" w:fill="FFFFFF"/>
      <w:spacing w:before="240" w:after="360" w:line="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3</cp:revision>
  <dcterms:created xsi:type="dcterms:W3CDTF">2022-12-22T07:26:00Z</dcterms:created>
  <dcterms:modified xsi:type="dcterms:W3CDTF">2022-12-22T10:30:00Z</dcterms:modified>
</cp:coreProperties>
</file>