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F54ED0" w:rsidTr="00874C11">
        <w:trPr>
          <w:trHeight w:val="1975"/>
        </w:trPr>
        <w:tc>
          <w:tcPr>
            <w:tcW w:w="2552" w:type="dxa"/>
            <w:gridSpan w:val="2"/>
          </w:tcPr>
          <w:p w:rsidR="006B0C94" w:rsidRPr="00F54ED0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F54ED0">
              <w:rPr>
                <w:noProof/>
                <w:color w:val="000000"/>
                <w:lang w:val="en-U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A530FF" w:rsidRDefault="00F54ED0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r w:rsidRPr="00A530FF">
              <w:rPr>
                <w:rFonts w:asciiTheme="minorHAnsi" w:hAnsiTheme="minorHAnsi"/>
                <w:sz w:val="22"/>
              </w:rPr>
              <w:t>Republika Srbija</w:t>
            </w:r>
          </w:p>
          <w:p w:rsidR="006B0C94" w:rsidRPr="00A530FF" w:rsidRDefault="00F54ED0" w:rsidP="00874C11">
            <w:pPr>
              <w:rPr>
                <w:rFonts w:asciiTheme="minorHAnsi" w:hAnsiTheme="minorHAnsi" w:cstheme="minorHAnsi"/>
                <w:sz w:val="22"/>
              </w:rPr>
            </w:pPr>
            <w:r w:rsidRPr="00A530FF">
              <w:rPr>
                <w:rFonts w:asciiTheme="minorHAnsi" w:hAnsiTheme="minorHAnsi"/>
                <w:sz w:val="22"/>
              </w:rPr>
              <w:t>Autonomna Pokrajina Vojvodina</w:t>
            </w:r>
          </w:p>
          <w:p w:rsidR="006B0C94" w:rsidRPr="00A530FF" w:rsidRDefault="00F54ED0" w:rsidP="00874C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530FF">
              <w:rPr>
                <w:rFonts w:asciiTheme="minorHAnsi" w:hAnsiTheme="minorHAnsi"/>
                <w:b/>
                <w:sz w:val="22"/>
              </w:rPr>
              <w:t>Pokrajinsko tajništvo za obrazovanje, propise,</w:t>
            </w:r>
          </w:p>
          <w:p w:rsidR="006B0C94" w:rsidRPr="00A530FF" w:rsidRDefault="00F54ED0" w:rsidP="00874C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530FF">
              <w:rPr>
                <w:rFonts w:asciiTheme="minorHAnsi" w:hAnsiTheme="minorHAnsi"/>
                <w:b/>
                <w:sz w:val="22"/>
              </w:rPr>
              <w:t>upravu i nacionalne manjine – nacionalne zajednice</w:t>
            </w:r>
          </w:p>
          <w:p w:rsidR="006B0C94" w:rsidRPr="00A530FF" w:rsidRDefault="00F54ED0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r w:rsidRPr="00A530FF">
              <w:rPr>
                <w:rFonts w:asciiTheme="minorHAnsi" w:hAnsiTheme="minorHAnsi"/>
                <w:sz w:val="22"/>
              </w:rPr>
              <w:t>Bulevar Mihajla Pupina 16, 21000 Novi Sad</w:t>
            </w:r>
          </w:p>
          <w:p w:rsidR="006B0C94" w:rsidRPr="00A530FF" w:rsidRDefault="00F54ED0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r w:rsidRPr="00A530FF">
              <w:rPr>
                <w:rFonts w:asciiTheme="minorHAnsi" w:hAnsiTheme="minorHAnsi"/>
                <w:sz w:val="22"/>
              </w:rPr>
              <w:t>T: +381 21  487  48 67 ; 487 42 41</w:t>
            </w:r>
          </w:p>
          <w:p w:rsidR="006B0C94" w:rsidRPr="00A530FF" w:rsidRDefault="00BE536C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F54ED0" w:rsidRPr="00A530FF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ounz@vojvodina.gov.rs</w:t>
              </w:r>
            </w:hyperlink>
          </w:p>
          <w:p w:rsidR="006B0C94" w:rsidRPr="00F54ED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</w:p>
        </w:tc>
      </w:tr>
      <w:tr w:rsidR="006B0C94" w:rsidRPr="00F54ED0" w:rsidTr="00E97BC6">
        <w:trPr>
          <w:trHeight w:val="305"/>
        </w:trPr>
        <w:tc>
          <w:tcPr>
            <w:tcW w:w="1458" w:type="dxa"/>
          </w:tcPr>
          <w:p w:rsidR="006B0C94" w:rsidRPr="00F54ED0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F54ED0" w:rsidRDefault="00F54ED0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KLASA: 128-451-313/2021-01</w:t>
            </w:r>
          </w:p>
          <w:p w:rsidR="006B0C94" w:rsidRPr="00F54ED0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F54ED0" w:rsidRDefault="00D0091B" w:rsidP="00532DE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DATUM: 24. 2. 2021</w:t>
            </w:r>
            <w:r w:rsidR="00F54ED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A501AC" w:rsidRPr="00F54ED0" w:rsidRDefault="00F54ED0" w:rsidP="00E97BC6">
      <w:pPr>
        <w:spacing w:befor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 w:rsidR="00A530F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(„Službeni list APV“, broj: 10/20), a u vezi s Pokrajinskom skupštinskom odlukom o proračunu Autonomne Pokrajine Vojvodine za 2021. godinu („Službeni list APV“, broj: 66/20), Pokrajinsko tajništvo za obrazovanje, propise, upravu i nacionalne  manjine </w:t>
      </w:r>
      <w:r w:rsidR="00A530F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raspisuje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A501AC" w:rsidRPr="00F54ED0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F54ED0" w:rsidRDefault="00F54ED0" w:rsidP="00A530FF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NATJEČAJ</w:t>
      </w:r>
    </w:p>
    <w:p w:rsidR="00A530FF" w:rsidRDefault="00A501AC" w:rsidP="00A530F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ZA FINANCIRANJE I SUFINANCIRANJE PROJEKATA U PODRUČJU PODIZANJA KVALI</w:t>
      </w:r>
      <w:r w:rsidR="00A530FF">
        <w:rPr>
          <w:rFonts w:ascii="Calibri" w:hAnsi="Calibri"/>
          <w:b/>
          <w:sz w:val="22"/>
          <w:szCs w:val="22"/>
        </w:rPr>
        <w:t>TETE</w:t>
      </w:r>
    </w:p>
    <w:p w:rsidR="00A530FF" w:rsidRDefault="00A530FF" w:rsidP="00A530F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OBRAZOVNO-ODGOJNOG PROCESA</w:t>
      </w:r>
      <w:r w:rsidR="00A501AC">
        <w:rPr>
          <w:rFonts w:ascii="Calibri" w:hAnsi="Calibri"/>
          <w:b/>
          <w:sz w:val="22"/>
          <w:szCs w:val="22"/>
        </w:rPr>
        <w:t xml:space="preserve"> SREDNJEG OBRAZOVANJA – TROŠKOVI SUDJELOVANJA </w:t>
      </w:r>
    </w:p>
    <w:p w:rsidR="00A530FF" w:rsidRDefault="00A501AC" w:rsidP="00A530F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SREDNJIH ŠK</w:t>
      </w:r>
      <w:r w:rsidR="00A530FF">
        <w:rPr>
          <w:rFonts w:ascii="Calibri" w:hAnsi="Calibri"/>
          <w:b/>
          <w:sz w:val="22"/>
          <w:szCs w:val="22"/>
        </w:rPr>
        <w:t>OLA SA SJEDIŠTEM U</w:t>
      </w:r>
      <w:r>
        <w:rPr>
          <w:rFonts w:ascii="Calibri" w:hAnsi="Calibri"/>
          <w:b/>
          <w:sz w:val="22"/>
          <w:szCs w:val="22"/>
        </w:rPr>
        <w:t xml:space="preserve"> AP VOJVODINI </w:t>
      </w:r>
    </w:p>
    <w:p w:rsidR="00A501AC" w:rsidRPr="00F54ED0" w:rsidRDefault="00A501AC" w:rsidP="00A530F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EXPOONLINE SAJMU OBRA</w:t>
      </w:r>
      <w:r w:rsidR="00A530FF">
        <w:rPr>
          <w:rFonts w:ascii="Calibri" w:hAnsi="Calibri"/>
          <w:b/>
          <w:sz w:val="22"/>
          <w:szCs w:val="22"/>
        </w:rPr>
        <w:t>ZOVANJA „PUTOKAZI“ U NOVOM SADU</w:t>
      </w:r>
      <w:r>
        <w:rPr>
          <w:rFonts w:ascii="Calibri" w:hAnsi="Calibri"/>
          <w:b/>
          <w:sz w:val="22"/>
          <w:szCs w:val="22"/>
        </w:rPr>
        <w:t xml:space="preserve"> ZA 2021. GODINU</w:t>
      </w:r>
    </w:p>
    <w:p w:rsidR="00142C4C" w:rsidRPr="00F54ED0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:rsidR="00A501AC" w:rsidRDefault="00F54ED0" w:rsidP="00A530FF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Pokrajinsko tajništvo za obrazovanje, propise, upravu i nacionalne manjine </w:t>
      </w:r>
      <w:r w:rsidR="00A530F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će, sukladno Financijskom planu i financijskim mogućnostima u proračunskoj 2021. godini, financirati i sufinancirati projekte u području podizanja kvalitete obrazovno-odgojnog procesa srednjeg obrazovanja – troškovi sudjelovanja srednjih škola sa sjedištem u AP Vojvodini na EXPOONLINE sajmu obrazovanja „Putokazi“ u Novom Sadu za 2021. godinu u iznosu od </w:t>
      </w:r>
      <w:r>
        <w:rPr>
          <w:rFonts w:ascii="Calibri" w:hAnsi="Calibri"/>
          <w:b/>
          <w:sz w:val="22"/>
          <w:szCs w:val="22"/>
        </w:rPr>
        <w:t>1.000.000,00 dinara.</w:t>
      </w:r>
    </w:p>
    <w:p w:rsidR="00A530FF" w:rsidRPr="00F54ED0" w:rsidRDefault="00A530FF" w:rsidP="00A530FF">
      <w:pPr>
        <w:ind w:firstLine="720"/>
        <w:jc w:val="both"/>
        <w:rPr>
          <w:rFonts w:ascii="Calibri" w:hAnsi="Calibri"/>
          <w:sz w:val="22"/>
          <w:szCs w:val="22"/>
        </w:rPr>
      </w:pPr>
    </w:p>
    <w:p w:rsidR="00A501AC" w:rsidRDefault="00D0091B" w:rsidP="00A530FF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Pravo sudjelovanja na n</w:t>
      </w:r>
      <w:r w:rsidR="00F54ED0">
        <w:rPr>
          <w:rFonts w:ascii="Calibri" w:hAnsi="Calibri"/>
          <w:sz w:val="22"/>
          <w:szCs w:val="22"/>
        </w:rPr>
        <w:t>atječaju imaju ustanove srednjeg obrazovanja na teritoriju AP Vojvodine, čiji je osnivač Republika Srbija, autonomna pokrajina ili jedinica lokalne samouprave. Navedena sredstva namijenjena su za podizanje kvalitete obrazovno-odgojnog procesa srednjeg obrazovanja – za troškove sudjelovanja srednjih škola sa sjedištem u AP Vojvodini na EXPOONLINE sajmu obrazovanja „Putokazi“ u Novom Sadu  za 2021. godinu, koji će se održati u razdoblju od 24. do 26. ožujka 2021. godine.</w:t>
      </w:r>
    </w:p>
    <w:p w:rsidR="00A530FF" w:rsidRPr="00F54ED0" w:rsidRDefault="00A530FF" w:rsidP="00A530FF">
      <w:pPr>
        <w:ind w:firstLine="720"/>
        <w:jc w:val="both"/>
        <w:rPr>
          <w:rFonts w:ascii="Calibri" w:hAnsi="Calibri"/>
          <w:sz w:val="22"/>
          <w:szCs w:val="22"/>
        </w:rPr>
      </w:pPr>
    </w:p>
    <w:p w:rsidR="00A501AC" w:rsidRDefault="00A501AC" w:rsidP="00A530FF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Podnositelj prijave, uz prijavu na natječaj, treba priložiti:</w:t>
      </w:r>
    </w:p>
    <w:p w:rsidR="00A530FF" w:rsidRPr="00F54ED0" w:rsidRDefault="00A530FF" w:rsidP="00A530FF">
      <w:pPr>
        <w:ind w:firstLine="709"/>
        <w:jc w:val="both"/>
        <w:rPr>
          <w:rFonts w:ascii="Calibri" w:hAnsi="Calibri"/>
          <w:i/>
          <w:sz w:val="22"/>
          <w:szCs w:val="22"/>
        </w:rPr>
      </w:pPr>
    </w:p>
    <w:p w:rsidR="00A501AC" w:rsidRPr="00F54ED0" w:rsidRDefault="00F54ED0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presliku potvrde o poreznom identifikacijskom broju, </w:t>
      </w:r>
    </w:p>
    <w:p w:rsidR="00142C4C" w:rsidRPr="00F54ED0" w:rsidRDefault="00F54ED0" w:rsidP="00E12003">
      <w:pPr>
        <w:pStyle w:val="ListParagraph"/>
        <w:numPr>
          <w:ilvl w:val="0"/>
          <w:numId w:val="8"/>
        </w:numPr>
        <w:spacing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ponudu/predračun ponuđača za troškove sudjelovanja na EXPOONLINE sajmu obrazovanja „Putokazi“ u Novom Sadu  za 2021. godinu.</w:t>
      </w:r>
    </w:p>
    <w:p w:rsidR="00A501AC" w:rsidRDefault="00A501AC" w:rsidP="006835A2">
      <w:pPr>
        <w:ind w:left="46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ODLUČIVANJE O ZAHTJEVIMA I NAČIN PRIJAVE</w:t>
      </w:r>
    </w:p>
    <w:p w:rsidR="00A530FF" w:rsidRPr="00F54ED0" w:rsidRDefault="00A530FF" w:rsidP="006835A2">
      <w:pPr>
        <w:ind w:left="465"/>
        <w:jc w:val="both"/>
        <w:rPr>
          <w:rFonts w:ascii="Calibri" w:hAnsi="Calibri"/>
          <w:b/>
          <w:sz w:val="22"/>
          <w:szCs w:val="22"/>
        </w:rPr>
      </w:pPr>
    </w:p>
    <w:p w:rsidR="00A501AC" w:rsidRPr="00F54ED0" w:rsidRDefault="00F54ED0" w:rsidP="00A530FF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dodjeli sredstava korisnicima odlučuje pokrajinski tajnik nadležan za poslove obrazovanja na prijedlog Povjerenstva  za provedbu natječaja, koje razmatra pristigle zahtjeve. </w:t>
      </w:r>
    </w:p>
    <w:p w:rsidR="00A501AC" w:rsidRPr="00F54ED0" w:rsidRDefault="00F54ED0" w:rsidP="00A530FF">
      <w:pPr>
        <w:spacing w:after="12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za dodjelu sredstava sukladno članku 11. točki 2. alinejama 1., 2. i 5. Pravilnika o dodjeli proračunskih sredstava pokrajinskog tajništva za obrazovanje, propise, upravu i nacionalne manjine – </w:t>
      </w:r>
      <w:r>
        <w:rPr>
          <w:rFonts w:ascii="Calibri" w:hAnsi="Calibri"/>
          <w:sz w:val="22"/>
          <w:szCs w:val="22"/>
        </w:rPr>
        <w:lastRenderedPageBreak/>
        <w:t>nacionalne zajednice za financiranje i sufinanciranje programa i projekata u području osnovnog i srednjeg obrazovanja i odgoja u Autonomnoj Pokrajini Vojvodini su:</w:t>
      </w:r>
    </w:p>
    <w:p w:rsidR="00A501AC" w:rsidRPr="00A530FF" w:rsidRDefault="00A501AC" w:rsidP="00A530FF">
      <w:pPr>
        <w:pStyle w:val="ListParagraph"/>
        <w:numPr>
          <w:ilvl w:val="0"/>
          <w:numId w:val="18"/>
        </w:numPr>
        <w:ind w:left="993" w:right="180"/>
        <w:jc w:val="both"/>
        <w:rPr>
          <w:rFonts w:ascii="Calibri" w:hAnsi="Calibri"/>
          <w:sz w:val="22"/>
          <w:szCs w:val="22"/>
        </w:rPr>
      </w:pPr>
      <w:r w:rsidRPr="00A530FF">
        <w:rPr>
          <w:rFonts w:ascii="Calibri" w:hAnsi="Calibri"/>
          <w:sz w:val="22"/>
          <w:szCs w:val="22"/>
        </w:rPr>
        <w:t xml:space="preserve">veličina ciljne skupine kojoj je namijenjena </w:t>
      </w:r>
      <w:r w:rsidRPr="00A530FF">
        <w:rPr>
          <w:rFonts w:ascii="Calibri" w:hAnsi="Calibri"/>
          <w:i/>
          <w:sz w:val="22"/>
          <w:szCs w:val="22"/>
        </w:rPr>
        <w:t>online</w:t>
      </w:r>
      <w:r w:rsidRPr="00A530FF">
        <w:rPr>
          <w:rFonts w:ascii="Calibri" w:hAnsi="Calibri"/>
          <w:sz w:val="22"/>
          <w:szCs w:val="22"/>
        </w:rPr>
        <w:t xml:space="preserve"> prezentacija ustanove,</w:t>
      </w:r>
    </w:p>
    <w:p w:rsidR="00A501AC" w:rsidRPr="00A530FF" w:rsidRDefault="00A501AC" w:rsidP="00A530FF">
      <w:pPr>
        <w:pStyle w:val="ListParagraph"/>
        <w:numPr>
          <w:ilvl w:val="0"/>
          <w:numId w:val="18"/>
        </w:numPr>
        <w:ind w:left="993" w:right="180"/>
        <w:jc w:val="both"/>
        <w:rPr>
          <w:rFonts w:ascii="Calibri" w:hAnsi="Calibri"/>
          <w:sz w:val="22"/>
          <w:szCs w:val="22"/>
        </w:rPr>
      </w:pPr>
      <w:r w:rsidRPr="00A530FF">
        <w:rPr>
          <w:rFonts w:ascii="Calibri" w:hAnsi="Calibri"/>
          <w:sz w:val="22"/>
          <w:szCs w:val="22"/>
        </w:rPr>
        <w:t xml:space="preserve">stupanj uključenosti ciljne skupine kojoj je projekt namijenjen u </w:t>
      </w:r>
      <w:r w:rsidRPr="00A530FF">
        <w:rPr>
          <w:rFonts w:ascii="Calibri" w:hAnsi="Calibri"/>
          <w:i/>
          <w:sz w:val="22"/>
          <w:szCs w:val="22"/>
        </w:rPr>
        <w:t>online</w:t>
      </w:r>
      <w:r w:rsidRPr="00A530FF">
        <w:rPr>
          <w:rFonts w:ascii="Calibri" w:hAnsi="Calibri"/>
          <w:sz w:val="22"/>
          <w:szCs w:val="22"/>
        </w:rPr>
        <w:t xml:space="preserve"> prezentaciju ustanove,</w:t>
      </w:r>
    </w:p>
    <w:p w:rsidR="00A501AC" w:rsidRPr="00A530FF" w:rsidRDefault="00A501AC" w:rsidP="00A530FF">
      <w:pPr>
        <w:pStyle w:val="ListParagraph"/>
        <w:numPr>
          <w:ilvl w:val="0"/>
          <w:numId w:val="18"/>
        </w:numPr>
        <w:ind w:left="993" w:right="180"/>
        <w:jc w:val="both"/>
        <w:rPr>
          <w:rFonts w:ascii="Calibri" w:hAnsi="Calibri"/>
          <w:sz w:val="22"/>
          <w:szCs w:val="22"/>
        </w:rPr>
      </w:pPr>
      <w:r w:rsidRPr="00A530FF">
        <w:rPr>
          <w:rFonts w:ascii="Calibri" w:hAnsi="Calibri"/>
          <w:sz w:val="22"/>
          <w:szCs w:val="22"/>
        </w:rPr>
        <w:t>uključenost partnerskih institucija u realizaciju projekta.</w:t>
      </w:r>
    </w:p>
    <w:p w:rsidR="00A501AC" w:rsidRPr="00F54ED0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A501AC" w:rsidRPr="00F54ED0" w:rsidRDefault="00A530FF" w:rsidP="00A530FF">
      <w:pPr>
        <w:spacing w:after="12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Tajništvo zadržava pravo </w:t>
      </w:r>
      <w:r w:rsidR="00F54ED0">
        <w:rPr>
          <w:rFonts w:ascii="Calibri" w:hAnsi="Calibri"/>
          <w:sz w:val="22"/>
          <w:szCs w:val="22"/>
        </w:rPr>
        <w:t xml:space="preserve">od podnositelja prijave, prema potrebi, zatražiti dodatnu dokumentaciju ili informacije. </w:t>
      </w:r>
    </w:p>
    <w:p w:rsidR="00F51C0D" w:rsidRPr="00F54ED0" w:rsidRDefault="00F54ED0" w:rsidP="00A530FF">
      <w:pPr>
        <w:spacing w:after="12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prijavu potpisuje osoba po ovlaštenju, neophodno je priložiti uredno ovlaštenje za potpisivanje.</w:t>
      </w:r>
    </w:p>
    <w:p w:rsidR="00142C4C" w:rsidRPr="00F54ED0" w:rsidRDefault="00F54ED0" w:rsidP="00A530FF">
      <w:pPr>
        <w:spacing w:after="12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na natječaj se podnosi u pismenoj formi, na jedinstvenom obrascu koji se objavljuje na mrežnoj stranici Tajništva. </w:t>
      </w:r>
    </w:p>
    <w:p w:rsidR="00A501AC" w:rsidRPr="00F54ED0" w:rsidRDefault="00F54ED0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Jedna pravna osoba može podnijeti najviše jednu prijavu.</w:t>
      </w:r>
    </w:p>
    <w:p w:rsidR="00142C4C" w:rsidRPr="00F54ED0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</w:p>
    <w:p w:rsidR="00A501AC" w:rsidRPr="00F54ED0" w:rsidRDefault="00F54ED0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natječaja se objavljuju na mrežnoj stranici Tajništva.</w:t>
      </w:r>
    </w:p>
    <w:p w:rsidR="00A501AC" w:rsidRPr="00F54ED0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F54ED0" w:rsidRDefault="00F54ED0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natječaj je 4. ožujka 2021. godine.</w:t>
      </w:r>
    </w:p>
    <w:p w:rsidR="00A501AC" w:rsidRPr="00F54ED0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:rsidR="00A530FF" w:rsidRDefault="00F54ED0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 potrebnom dokumentacijom se podnose na adresu:</w:t>
      </w:r>
    </w:p>
    <w:p w:rsidR="00A501AC" w:rsidRPr="00F54ED0" w:rsidRDefault="00F54ED0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A501AC" w:rsidRPr="00F54ED0" w:rsidRDefault="00F54ED0" w:rsidP="00D009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</w:t>
      </w:r>
    </w:p>
    <w:p w:rsidR="00A501AC" w:rsidRPr="00F54ED0" w:rsidRDefault="00F54ED0" w:rsidP="00D009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nacionalne manjine </w:t>
      </w:r>
      <w:r w:rsidR="00A530F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</w:p>
    <w:p w:rsidR="00A501AC" w:rsidRPr="00F54ED0" w:rsidRDefault="00A501AC" w:rsidP="00D009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„Natječaj za troškove sudjelovanja na EXPOONLINE sajmu obra</w:t>
      </w:r>
      <w:r w:rsidR="00A530FF">
        <w:rPr>
          <w:rFonts w:ascii="Calibri" w:hAnsi="Calibri"/>
          <w:sz w:val="22"/>
          <w:szCs w:val="22"/>
        </w:rPr>
        <w:t>zovanja ‘Putokazi’ u Novom Sadu</w:t>
      </w:r>
      <w:r>
        <w:rPr>
          <w:rFonts w:ascii="Calibri" w:hAnsi="Calibri"/>
          <w:sz w:val="22"/>
          <w:szCs w:val="22"/>
        </w:rPr>
        <w:t xml:space="preserve"> za 2021. godinu.“</w:t>
      </w:r>
    </w:p>
    <w:p w:rsidR="00A501AC" w:rsidRPr="00F54ED0" w:rsidRDefault="00F54ED0" w:rsidP="00D009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Bulevar Mihajla Pupina 16</w:t>
      </w:r>
    </w:p>
    <w:p w:rsidR="00A501AC" w:rsidRPr="00F54ED0" w:rsidRDefault="00A501AC" w:rsidP="00D0091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Novi Sad</w:t>
      </w:r>
    </w:p>
    <w:p w:rsidR="00A501AC" w:rsidRPr="00F54ED0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</w:p>
    <w:p w:rsidR="00A501AC" w:rsidRPr="00F54ED0" w:rsidRDefault="00F54ED0" w:rsidP="00E316C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Povjerenstvo neće razmatrati:</w:t>
      </w:r>
    </w:p>
    <w:p w:rsidR="00A501AC" w:rsidRPr="00F54ED0" w:rsidRDefault="00F54ED0" w:rsidP="00A530F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nepotpune prijave</w:t>
      </w:r>
      <w:r w:rsidR="00A530FF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:rsidR="00A501AC" w:rsidRPr="00F54ED0" w:rsidRDefault="00F54ED0" w:rsidP="00A530F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nepravodobne prijave</w:t>
      </w:r>
      <w:r w:rsidR="00A530FF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:rsidR="00A501AC" w:rsidRPr="00F54ED0" w:rsidRDefault="00F54ED0" w:rsidP="00A530F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nedopuštene prijave (prijave podnesene od strane osoba koje su neovlaštene i subjekata koji nisu predviđeni natječajem)</w:t>
      </w:r>
      <w:r w:rsidR="00A530FF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:rsidR="00A501AC" w:rsidRPr="00F54ED0" w:rsidRDefault="00F54ED0" w:rsidP="00A530F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koje se ne odnose n</w:t>
      </w:r>
      <w:r w:rsidR="00A530FF">
        <w:rPr>
          <w:rFonts w:ascii="Calibri" w:hAnsi="Calibri"/>
          <w:sz w:val="22"/>
          <w:szCs w:val="22"/>
        </w:rPr>
        <w:t>a natječajem predviđene namjene;</w:t>
      </w:r>
    </w:p>
    <w:p w:rsidR="00A501AC" w:rsidRPr="00F54ED0" w:rsidRDefault="00F54ED0" w:rsidP="00A530F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korisnika koji u prethodnom razdoblju nisu opravdali dodijeljena sredstva putem financijskih i narativnih izvješća.</w:t>
      </w:r>
    </w:p>
    <w:p w:rsidR="00A501AC" w:rsidRPr="00F54ED0" w:rsidRDefault="00F54ED0" w:rsidP="00A530FF">
      <w:pPr>
        <w:ind w:firstLine="709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se može preuzeti </w:t>
      </w:r>
      <w:r>
        <w:rPr>
          <w:rFonts w:ascii="Calibri" w:hAnsi="Calibri"/>
          <w:b/>
          <w:sz w:val="22"/>
          <w:szCs w:val="22"/>
        </w:rPr>
        <w:t>od 4. ožujka 2021. godine</w:t>
      </w:r>
      <w:r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</w:t>
      </w:r>
      <w:r w:rsidR="00A530F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F54ED0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501AC" w:rsidRPr="00F54ED0" w:rsidRDefault="00F54ED0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Informacije u vezi natječaja mogu se dobiti na telefon: 021/ 487 48 67, 487 42 41. </w:t>
      </w:r>
    </w:p>
    <w:p w:rsidR="00BF7688" w:rsidRPr="00F54ED0" w:rsidRDefault="00BF7688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:rsidR="00BF7688" w:rsidRPr="00F54ED0" w:rsidRDefault="00BF7688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:rsidR="00BF7688" w:rsidRPr="00F54ED0" w:rsidRDefault="00BF7688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:rsidR="00A501AC" w:rsidRPr="00F54ED0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POKRAJINSKI TAJNIK</w:t>
      </w:r>
    </w:p>
    <w:p w:rsidR="00A501AC" w:rsidRPr="00F54ED0" w:rsidRDefault="00A501AC" w:rsidP="00A530FF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</w:t>
      </w:r>
      <w:r w:rsidR="00A530FF">
        <w:rPr>
          <w:rFonts w:ascii="Calibri" w:hAnsi="Calibri"/>
          <w:sz w:val="22"/>
          <w:szCs w:val="22"/>
        </w:rPr>
        <w:t xml:space="preserve">Zsolt Szakállas </w:t>
      </w:r>
      <w:r>
        <w:rPr>
          <w:rFonts w:ascii="Calibri" w:hAnsi="Calibri"/>
          <w:sz w:val="22"/>
          <w:szCs w:val="22"/>
        </w:rPr>
        <w:t xml:space="preserve"> </w:t>
      </w:r>
    </w:p>
    <w:sectPr w:rsidR="00A501AC" w:rsidRPr="00F54ED0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A36F60"/>
    <w:multiLevelType w:val="hybridMultilevel"/>
    <w:tmpl w:val="303AA80E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62036"/>
    <w:multiLevelType w:val="hybridMultilevel"/>
    <w:tmpl w:val="63481538"/>
    <w:lvl w:ilvl="0" w:tplc="5A52998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5333064"/>
    <w:multiLevelType w:val="hybridMultilevel"/>
    <w:tmpl w:val="8B467DD4"/>
    <w:lvl w:ilvl="0" w:tplc="CDD4D53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7FD3"/>
    <w:multiLevelType w:val="hybridMultilevel"/>
    <w:tmpl w:val="2E98DBF2"/>
    <w:lvl w:ilvl="0" w:tplc="C61CC5B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6"/>
  </w:num>
  <w:num w:numId="15">
    <w:abstractNumId w:val="18"/>
  </w:num>
  <w:num w:numId="16">
    <w:abstractNumId w:val="15"/>
  </w:num>
  <w:num w:numId="17">
    <w:abstractNumId w:val="5"/>
  </w:num>
  <w:num w:numId="18">
    <w:abstractNumId w:val="1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3EDA"/>
    <w:rsid w:val="00031EE9"/>
    <w:rsid w:val="000557CB"/>
    <w:rsid w:val="0010537C"/>
    <w:rsid w:val="00105547"/>
    <w:rsid w:val="00121915"/>
    <w:rsid w:val="001405B9"/>
    <w:rsid w:val="00142C4C"/>
    <w:rsid w:val="00154838"/>
    <w:rsid w:val="001762C0"/>
    <w:rsid w:val="00184863"/>
    <w:rsid w:val="00194DC7"/>
    <w:rsid w:val="001A5964"/>
    <w:rsid w:val="001B037A"/>
    <w:rsid w:val="001B622D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390B5D"/>
    <w:rsid w:val="00404BF1"/>
    <w:rsid w:val="004325E0"/>
    <w:rsid w:val="00444E2D"/>
    <w:rsid w:val="00484086"/>
    <w:rsid w:val="004B22E7"/>
    <w:rsid w:val="004C6EDE"/>
    <w:rsid w:val="0052081C"/>
    <w:rsid w:val="00531BBD"/>
    <w:rsid w:val="00532DED"/>
    <w:rsid w:val="00556182"/>
    <w:rsid w:val="00563E0D"/>
    <w:rsid w:val="00582FAF"/>
    <w:rsid w:val="00590D87"/>
    <w:rsid w:val="005A1518"/>
    <w:rsid w:val="005F76AA"/>
    <w:rsid w:val="00615D25"/>
    <w:rsid w:val="006835A2"/>
    <w:rsid w:val="0069624B"/>
    <w:rsid w:val="006A1A9F"/>
    <w:rsid w:val="006B04C8"/>
    <w:rsid w:val="006B0C94"/>
    <w:rsid w:val="006F4528"/>
    <w:rsid w:val="00790158"/>
    <w:rsid w:val="0079684B"/>
    <w:rsid w:val="007B02B0"/>
    <w:rsid w:val="007B60B6"/>
    <w:rsid w:val="007C69F1"/>
    <w:rsid w:val="007E5893"/>
    <w:rsid w:val="00801621"/>
    <w:rsid w:val="00803F94"/>
    <w:rsid w:val="0088380C"/>
    <w:rsid w:val="008A3B6B"/>
    <w:rsid w:val="008C23EF"/>
    <w:rsid w:val="00906D1E"/>
    <w:rsid w:val="0092289E"/>
    <w:rsid w:val="009242FE"/>
    <w:rsid w:val="00926ABE"/>
    <w:rsid w:val="00960D20"/>
    <w:rsid w:val="00994B98"/>
    <w:rsid w:val="009C0BE1"/>
    <w:rsid w:val="009C103D"/>
    <w:rsid w:val="009E1BDB"/>
    <w:rsid w:val="00A07205"/>
    <w:rsid w:val="00A22601"/>
    <w:rsid w:val="00A45007"/>
    <w:rsid w:val="00A501AC"/>
    <w:rsid w:val="00A530FF"/>
    <w:rsid w:val="00A62710"/>
    <w:rsid w:val="00A80502"/>
    <w:rsid w:val="00AD20EC"/>
    <w:rsid w:val="00AF015D"/>
    <w:rsid w:val="00AF2D4B"/>
    <w:rsid w:val="00AF794E"/>
    <w:rsid w:val="00B130D9"/>
    <w:rsid w:val="00B24733"/>
    <w:rsid w:val="00B37BC0"/>
    <w:rsid w:val="00B4266F"/>
    <w:rsid w:val="00B54D20"/>
    <w:rsid w:val="00B72B1F"/>
    <w:rsid w:val="00BA598D"/>
    <w:rsid w:val="00BE00E4"/>
    <w:rsid w:val="00BE536C"/>
    <w:rsid w:val="00BF7688"/>
    <w:rsid w:val="00C12A33"/>
    <w:rsid w:val="00C32A99"/>
    <w:rsid w:val="00C45136"/>
    <w:rsid w:val="00C46932"/>
    <w:rsid w:val="00C60ADE"/>
    <w:rsid w:val="00C73E61"/>
    <w:rsid w:val="00CB53AC"/>
    <w:rsid w:val="00CC5FDC"/>
    <w:rsid w:val="00CD2F01"/>
    <w:rsid w:val="00D003CA"/>
    <w:rsid w:val="00D0091B"/>
    <w:rsid w:val="00D1462A"/>
    <w:rsid w:val="00D57E9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54ED0"/>
    <w:rsid w:val="00F725F7"/>
    <w:rsid w:val="00F731CE"/>
    <w:rsid w:val="00F73914"/>
    <w:rsid w:val="00F97394"/>
    <w:rsid w:val="00FB25E1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9875-9D4B-46A1-8503-7D2D73BF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2</cp:revision>
  <cp:lastPrinted>2021-02-22T12:30:00Z</cp:lastPrinted>
  <dcterms:created xsi:type="dcterms:W3CDTF">2021-02-22T13:31:00Z</dcterms:created>
  <dcterms:modified xsi:type="dcterms:W3CDTF">2021-02-22T13:31:00Z</dcterms:modified>
</cp:coreProperties>
</file>