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26CDB" w:rsidRPr="00226CDB" w:rsidTr="00226CDB">
        <w:trPr>
          <w:tblCellSpacing w:w="15" w:type="dxa"/>
        </w:trPr>
        <w:tc>
          <w:tcPr>
            <w:tcW w:w="0" w:type="auto"/>
            <w:shd w:val="clear" w:color="auto" w:fill="A41E1C"/>
            <w:vAlign w:val="center"/>
            <w:hideMark/>
          </w:tcPr>
          <w:p w:rsidR="00226CDB" w:rsidRPr="00226CDB" w:rsidRDefault="00226CDB" w:rsidP="00226CDB">
            <w:pPr>
              <w:spacing w:before="100" w:beforeAutospacing="1" w:after="100" w:afterAutospacing="1" w:line="240" w:lineRule="auto"/>
              <w:ind w:right="975"/>
              <w:jc w:val="center"/>
              <w:outlineLvl w:val="3"/>
              <w:rPr>
                <w:rFonts w:ascii="Arial" w:eastAsia="Times New Roman" w:hAnsi="Arial" w:cs="Arial"/>
                <w:b/>
                <w:bCs/>
                <w:color w:val="FFE8BF"/>
                <w:sz w:val="36"/>
                <w:szCs w:val="36"/>
                <w:lang w:eastAsia="sr-Latn-RS"/>
              </w:rPr>
            </w:pPr>
            <w:r w:rsidRPr="00226CDB">
              <w:rPr>
                <w:rFonts w:ascii="Arial" w:eastAsia="Times New Roman" w:hAnsi="Arial" w:cs="Arial"/>
                <w:b/>
                <w:bCs/>
                <w:color w:val="FFE8BF"/>
                <w:sz w:val="36"/>
                <w:szCs w:val="36"/>
                <w:lang w:eastAsia="sr-Latn-RS"/>
              </w:rPr>
              <w:t>PRAVILNIK</w:t>
            </w:r>
          </w:p>
          <w:p w:rsidR="00226CDB" w:rsidRPr="00226CDB" w:rsidRDefault="00226CDB" w:rsidP="00226CDB">
            <w:pPr>
              <w:spacing w:before="100" w:beforeAutospacing="1" w:after="100" w:afterAutospacing="1" w:line="240" w:lineRule="auto"/>
              <w:ind w:right="975"/>
              <w:jc w:val="center"/>
              <w:outlineLvl w:val="3"/>
              <w:rPr>
                <w:rFonts w:ascii="Arial" w:eastAsia="Times New Roman" w:hAnsi="Arial" w:cs="Arial"/>
                <w:b/>
                <w:bCs/>
                <w:color w:val="FFFFFF"/>
                <w:sz w:val="34"/>
                <w:szCs w:val="34"/>
                <w:lang w:eastAsia="sr-Latn-RS"/>
              </w:rPr>
            </w:pPr>
            <w:r w:rsidRPr="00226CDB">
              <w:rPr>
                <w:rFonts w:ascii="Arial" w:eastAsia="Times New Roman" w:hAnsi="Arial" w:cs="Arial"/>
                <w:b/>
                <w:bCs/>
                <w:color w:val="FFFFFF"/>
                <w:sz w:val="34"/>
                <w:szCs w:val="34"/>
                <w:lang w:eastAsia="sr-Latn-RS"/>
              </w:rPr>
              <w:t>O USLOVIMA REGRESIRANJA PREVOZA UČENIKA SREDNJIH ŠKOLA U AP VOJVODINI</w:t>
            </w:r>
          </w:p>
          <w:p w:rsidR="00226CDB" w:rsidRPr="00226CDB" w:rsidRDefault="00226CDB" w:rsidP="00226CDB">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226CDB">
              <w:rPr>
                <w:rFonts w:ascii="Arial" w:eastAsia="Times New Roman" w:hAnsi="Arial" w:cs="Arial"/>
                <w:i/>
                <w:iCs/>
                <w:color w:val="FFE8BF"/>
                <w:sz w:val="26"/>
                <w:szCs w:val="26"/>
                <w:lang w:eastAsia="sr-Latn-RS"/>
              </w:rPr>
              <w:t>("Sl. list AP Vojvodine", br. 39/2015)</w:t>
            </w:r>
          </w:p>
        </w:tc>
      </w:tr>
    </w:tbl>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0" w:name="clan_1"/>
      <w:bookmarkEnd w:id="0"/>
      <w:r w:rsidRPr="00226CDB">
        <w:rPr>
          <w:rFonts w:ascii="Arial" w:eastAsia="Times New Roman" w:hAnsi="Arial" w:cs="Arial"/>
          <w:b/>
          <w:bCs/>
          <w:sz w:val="24"/>
          <w:szCs w:val="24"/>
          <w:lang w:eastAsia="sr-Latn-RS"/>
        </w:rPr>
        <w:t xml:space="preserve">Član 1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Ovim pravilnikom uređuje se način, uslovi i kriterijumi za raspodelu budžetskih sredstava Pokrajinskog sekretarijata za obrazovanje, propise, upravu i nacionalne manjine - nacionalne zajednice (u daljem tekstu: Pokrajinski sekretarijat) opštinama i gradovima na teritoriji Autonomne pokrajine Vojvodine, u cilju regresiranja prevoza učenika srednjih škola u međugradskom saobraćaju u Autonomnoj pokrajini Vojvodini.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1" w:name="clan_2"/>
      <w:bookmarkEnd w:id="1"/>
      <w:r w:rsidRPr="00226CDB">
        <w:rPr>
          <w:rFonts w:ascii="Arial" w:eastAsia="Times New Roman" w:hAnsi="Arial" w:cs="Arial"/>
          <w:b/>
          <w:bCs/>
          <w:sz w:val="24"/>
          <w:szCs w:val="24"/>
          <w:lang w:eastAsia="sr-Latn-RS"/>
        </w:rPr>
        <w:t xml:space="preserve">Član 2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Međugradski saobraćaj u smislu ovog pravilnika podrazumeva međumesni, prigradski i lokalni saobraćaj.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Pod međugradskim odnosno međumesnim prevozom u smislu ovog pravilnika podrazumeva se prevoz učenika srednjih škola između naseljenih mesta dve opštine odnosno gradova.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Pod prigradskim odnosno lokalnim prevozom u smislu ovog pravilnika podrazumeva se prevoz učenika srednjih škola između dva naseljena mesta na teritoriji opštine odnosno grada.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2" w:name="clan_3"/>
      <w:bookmarkEnd w:id="2"/>
      <w:r w:rsidRPr="00226CDB">
        <w:rPr>
          <w:rFonts w:ascii="Arial" w:eastAsia="Times New Roman" w:hAnsi="Arial" w:cs="Arial"/>
          <w:b/>
          <w:bCs/>
          <w:sz w:val="24"/>
          <w:szCs w:val="24"/>
          <w:lang w:eastAsia="sr-Latn-RS"/>
        </w:rPr>
        <w:t xml:space="preserve">Član 3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Sredstva za namenu iz člana 1. ovog pravilnika dodeliće se korisnicima u skladu sa raspoloživim sredstvima u budžetu Autonomne pokrajine Vojvodine, obezbeđenim na posebnom razdelu Pokrajinskog sekretarijata.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3" w:name="clan_4"/>
      <w:bookmarkEnd w:id="3"/>
      <w:r w:rsidRPr="00226CDB">
        <w:rPr>
          <w:rFonts w:ascii="Arial" w:eastAsia="Times New Roman" w:hAnsi="Arial" w:cs="Arial"/>
          <w:b/>
          <w:bCs/>
          <w:sz w:val="24"/>
          <w:szCs w:val="24"/>
          <w:lang w:eastAsia="sr-Latn-RS"/>
        </w:rPr>
        <w:t xml:space="preserve">Član 4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U smislu ovog pravilnika, korisnici koji imaju pravo da učestvuju u raspodeli sredstava su opštine i gradovi na teritoriji Autonomne pokrajine Vojvodine.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4" w:name="clan_5"/>
      <w:bookmarkEnd w:id="4"/>
      <w:r w:rsidRPr="00226CDB">
        <w:rPr>
          <w:rFonts w:ascii="Arial" w:eastAsia="Times New Roman" w:hAnsi="Arial" w:cs="Arial"/>
          <w:b/>
          <w:bCs/>
          <w:sz w:val="24"/>
          <w:szCs w:val="24"/>
          <w:lang w:eastAsia="sr-Latn-RS"/>
        </w:rPr>
        <w:t xml:space="preserve">Član 5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Sredstva se dodeljuju za finansiranje, odnosno sufinansiranje prevoza učenika srednjih škola u međugradskom saobraćaju koji svakodnevno putuju od mesta stanovanja do škole.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5" w:name="clan_6"/>
      <w:bookmarkEnd w:id="5"/>
      <w:r w:rsidRPr="00226CDB">
        <w:rPr>
          <w:rFonts w:ascii="Arial" w:eastAsia="Times New Roman" w:hAnsi="Arial" w:cs="Arial"/>
          <w:b/>
          <w:bCs/>
          <w:sz w:val="24"/>
          <w:szCs w:val="24"/>
          <w:lang w:eastAsia="sr-Latn-RS"/>
        </w:rPr>
        <w:t xml:space="preserve">Član 6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Sredstva se dodeljuju putem konkursa (u daljem tekstu: konkurs), koji se raspisuje u skladu sa finansijskim planom Pokrajinskog sekretarijata i odlukom o budžetu Autonomne pokrajine Vojvodine.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lastRenderedPageBreak/>
        <w:t xml:space="preserve">Deo sredstava Pokrajinski sekretar može dodeliti korisnicima bez objavljivanja konkursa, za vanredne, nepredviđene situacije, u skladu sa odlukom o budžetu Autonomne pokrajine Vojvodine.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6" w:name="clan_7"/>
      <w:bookmarkEnd w:id="6"/>
      <w:r w:rsidRPr="00226CDB">
        <w:rPr>
          <w:rFonts w:ascii="Arial" w:eastAsia="Times New Roman" w:hAnsi="Arial" w:cs="Arial"/>
          <w:b/>
          <w:bCs/>
          <w:sz w:val="24"/>
          <w:szCs w:val="24"/>
          <w:lang w:eastAsia="sr-Latn-RS"/>
        </w:rPr>
        <w:t xml:space="preserve">Član 7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Prijava na konkurs se podnosi u pismenoj formi na jedinstvenom obrascu koji se objavljuje na internet stranici Pokrajinskog sekretarijata i koji sadrži kratak opis namene, broj učenika - putnika u međugradskom saobraćaju, ukupnu vrednost regresiranja prevoza, iznos traženih sredstava od Pokrajinskog sekretarijata kao i iznos iz drugih izvora finansiranja.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Dokumentaciju koja se podnosi uz prijavu na konkurs, Pokrajinski sekretarijat će propisati u konkursu.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7" w:name="clan_8"/>
      <w:bookmarkEnd w:id="7"/>
      <w:r w:rsidRPr="00226CDB">
        <w:rPr>
          <w:rFonts w:ascii="Arial" w:eastAsia="Times New Roman" w:hAnsi="Arial" w:cs="Arial"/>
          <w:b/>
          <w:bCs/>
          <w:sz w:val="24"/>
          <w:szCs w:val="24"/>
          <w:lang w:eastAsia="sr-Latn-RS"/>
        </w:rPr>
        <w:t xml:space="preserve">Član 8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Pokrajinski sekretar nadležan za poslove obrazovanja (u daljem tekstu: Pokrajinski sekretar) obrazuje Komisiju za sprovođenje konkursa za regresiranje prevoza učenika srednjih škola u AP Vojvodini (u daljem tekstu: Komisija).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Komisija razmatra podnete prijave na konkurs.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Komisija utvrđuje ispunjenost propisanih uslova na konkursu. Nakon razmatranja podnetih prijava na konkurs, Komisija sačinjava obrazloženi predlog za dodelu sredstava i dostavlja ga Pokrajinskom sekretaru.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8" w:name="clan_9"/>
      <w:bookmarkEnd w:id="8"/>
      <w:r w:rsidRPr="00226CDB">
        <w:rPr>
          <w:rFonts w:ascii="Arial" w:eastAsia="Times New Roman" w:hAnsi="Arial" w:cs="Arial"/>
          <w:b/>
          <w:bCs/>
          <w:sz w:val="24"/>
          <w:szCs w:val="24"/>
          <w:lang w:eastAsia="sr-Latn-RS"/>
        </w:rPr>
        <w:t xml:space="preserve">Član 9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Pokrajinski sekretar razmatra predlog Komisije i odlučuje o raspodeli sredstava korisnicima rešenjem.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Rešenje iz stava 1. ovog člana je konačno.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Rešenje iz stava 1. ovog člana sa tabelarnim pregledom koji sadrži podatke o dodeli sredstava objavljuje se na internet stranici Pokrajinskog sekretarijata.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Pokrajinski sekretarijat će o rezultatima konkursa, kada proceni da je to neophodno i pismeno obavestiti podnosioce prijava.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9" w:name="clan_10"/>
      <w:bookmarkEnd w:id="9"/>
      <w:r w:rsidRPr="00226CDB">
        <w:rPr>
          <w:rFonts w:ascii="Arial" w:eastAsia="Times New Roman" w:hAnsi="Arial" w:cs="Arial"/>
          <w:b/>
          <w:bCs/>
          <w:sz w:val="24"/>
          <w:szCs w:val="24"/>
          <w:lang w:eastAsia="sr-Latn-RS"/>
        </w:rPr>
        <w:t xml:space="preserve">Član 10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Visina sredstava za namene iz člana 5. ovog pravilnika, utvrđuje se na osnovu sledećih kriterijuma: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1) broj učenika srednjih škola sa područja opštine ili grada koji svakodnevno putuju od mesta stanovanja do škole i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2) stepen razvijenosti opštine ili grada u Autonomnoj pokrajini Vojvodini, utvrđen aktom Vlade Republike Srbije.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10" w:name="clan_11"/>
      <w:bookmarkEnd w:id="10"/>
      <w:r w:rsidRPr="00226CDB">
        <w:rPr>
          <w:rFonts w:ascii="Arial" w:eastAsia="Times New Roman" w:hAnsi="Arial" w:cs="Arial"/>
          <w:b/>
          <w:bCs/>
          <w:sz w:val="24"/>
          <w:szCs w:val="24"/>
          <w:lang w:eastAsia="sr-Latn-RS"/>
        </w:rPr>
        <w:t xml:space="preserve">Član 11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lastRenderedPageBreak/>
        <w:t xml:space="preserve">Sredstva se raspoređuju korisnicima iz člana 4. ovog pravilnika na osnovu procentualnog učešća broja obračunskog učenika-putnika srednjih škola po opštinama i gradovima u ukupnom broju obračunskog učenika - putnika u AP Vojvodini. Broj obračunskog učenika - putnika srednjih škola u svakoj opštini i gradu utvrđuje se primenom korektivnih koeficijenata u rasponu od 1,00 do 2,00 na stvarni broj učenika - putnika srednjih škola u međugradskom saobraćaju u AP Vojvodini u školskoj godini, koji dostavljaju korisnici prilikom konkurisanja za dodelu sredstava za regresiranje prevoza. Korektivni koeficijenti za opštine i gradove utvrđuju se po grupama, zavisno od stepena razvijenosti opštine i grada sa područja AP Vojvodine u odnosu na republički prosek, a u skladu sa aktom Vlade Republike Srbije.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Po stepenu razvijenosti korisnici se svrstavaju u četiri grupe: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 grupa - obuhvata jedinice lokalne samouprave čiji je stepen razvijenosti iznad republičkog proseka,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II grupa - obuhvata jedinice lokalne samouprave čiji je stepen razvijenosti u rasponu od 80%-100% republičkog proseka,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III grupa - obuhvata jedinice lokalne samouprave čiji je stepen razvijenosti u rasponu od 60%-80% republičkog proseka i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IV grupa - obuhvata jedinice lokalne samouprave čiji je stepen razvijenosti ispod 60% republičkog proseka.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Korektivni koeficijenti se određuju za: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II grupu jedinica lokalne samouprave u vrednosti - 1,25,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III grupu jedinica lokalne samouprave u vrednosti - 1,50 i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 IV grupu jedinica lokalne samouprave u vrednosti - 2,00.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Za I grupu jedinica lokalne samouprave čiji je stepen razvijenosti iznad republičkog proseka ne određuje se korektivni koeficijent.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Korektivni koeficijenti za korisnike utvrđuju se svake godine u skladu sa aktom Vlade Republike Srbije.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11" w:name="clan_12"/>
      <w:bookmarkEnd w:id="11"/>
      <w:r w:rsidRPr="00226CDB">
        <w:rPr>
          <w:rFonts w:ascii="Arial" w:eastAsia="Times New Roman" w:hAnsi="Arial" w:cs="Arial"/>
          <w:b/>
          <w:bCs/>
          <w:sz w:val="24"/>
          <w:szCs w:val="24"/>
          <w:lang w:eastAsia="sr-Latn-RS"/>
        </w:rPr>
        <w:t xml:space="preserve">Član 12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Raspoređena sredstva po korisnicima na osnovu kriterijuma iz člana 11. ovog pravilnika upoređuju se sa traženim sredstvima na osnovu konkursa. Korisnicima čiji je traženi iznos sredstava veći od iznosa koji se dobije na osnovu kriterijuma, dodeljuje se iznos utvrđen na osnovu kriterijuma, a korisnicima čiji je traženi iznos manji od utvrđenog iznosa na osnovu kriterijuma, dodeljuje se traženi iznos. Sredstva koja na takav način ostaju slobodna, neiskorišćena, ponovo se raspoređuju ali samo među onim korisnicima čiji zahtevi su veći od dodeljenih sredstava. Sredstva se mogu opredeliti jednom korisniku maksimalno do nivoa traženog iznosa.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12" w:name="clan_13"/>
      <w:bookmarkEnd w:id="12"/>
      <w:r w:rsidRPr="00226CDB">
        <w:rPr>
          <w:rFonts w:ascii="Arial" w:eastAsia="Times New Roman" w:hAnsi="Arial" w:cs="Arial"/>
          <w:b/>
          <w:bCs/>
          <w:sz w:val="24"/>
          <w:szCs w:val="24"/>
          <w:lang w:eastAsia="sr-Latn-RS"/>
        </w:rPr>
        <w:t xml:space="preserve">Član 13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Obavezu za dodelu sredstava Pokrajinski sekretarijat preuzima na osnovu ugovora, u smislu zakona kojim se uređuje budžetski sistem.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13" w:name="clan_14"/>
      <w:bookmarkEnd w:id="13"/>
      <w:r w:rsidRPr="00226CDB">
        <w:rPr>
          <w:rFonts w:ascii="Arial" w:eastAsia="Times New Roman" w:hAnsi="Arial" w:cs="Arial"/>
          <w:b/>
          <w:bCs/>
          <w:sz w:val="24"/>
          <w:szCs w:val="24"/>
          <w:lang w:eastAsia="sr-Latn-RS"/>
        </w:rPr>
        <w:lastRenderedPageBreak/>
        <w:t xml:space="preserve">Član 14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Korisnik je dužan da dodeljena sredstva koristi namenski i zakonito, a neutrošena sredstva da vrati u budžet AP Vojvodine.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Korisnik je u obavezi da podnese izveštaj o korišćenju sredstava, najkasnije u roku od 15 (petnaest) dana od utvrđenog roka za realizaciju namene, za koju su sredstva dodeljena, sa pripadajućom dokumentacijom koju su overila odgovorna lica.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Korisnik je u obavezi da dobijena sredstva vrati u budžet AP Vojvodine, ukoliko se utvrdi da se sredstva ne koriste za realizaciju namene za koju su dodeljena.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Ukoliko korisnik ne dostavi izveštaj iz stava 2. ovog člana, gubi pravo da konkuriše za raspodelu sredstava sa novim programima odnosno projektima.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U slučaju sumnje da dodeljena sredstva u pojedinim slučajevima nisu namenski korišćena, Pokrajinski sekretarijat će pokrenuti postupak pred pokrajinskim organom uprave nadležnim za budžetsku inspekciju, radi kontrole namenskog i zakonitog korišćenja sredstava. </w:t>
      </w:r>
    </w:p>
    <w:p w:rsidR="00226CDB" w:rsidRPr="00226CDB" w:rsidRDefault="00226CDB" w:rsidP="00226CDB">
      <w:pPr>
        <w:spacing w:before="240" w:after="120" w:line="240" w:lineRule="auto"/>
        <w:jc w:val="center"/>
        <w:rPr>
          <w:rFonts w:ascii="Arial" w:eastAsia="Times New Roman" w:hAnsi="Arial" w:cs="Arial"/>
          <w:b/>
          <w:bCs/>
          <w:sz w:val="24"/>
          <w:szCs w:val="24"/>
          <w:lang w:eastAsia="sr-Latn-RS"/>
        </w:rPr>
      </w:pPr>
      <w:bookmarkStart w:id="14" w:name="clan_15"/>
      <w:bookmarkEnd w:id="14"/>
      <w:r w:rsidRPr="00226CDB">
        <w:rPr>
          <w:rFonts w:ascii="Arial" w:eastAsia="Times New Roman" w:hAnsi="Arial" w:cs="Arial"/>
          <w:b/>
          <w:bCs/>
          <w:sz w:val="24"/>
          <w:szCs w:val="24"/>
          <w:lang w:eastAsia="sr-Latn-RS"/>
        </w:rPr>
        <w:t xml:space="preserve">Član 15 </w:t>
      </w:r>
    </w:p>
    <w:p w:rsidR="00226CDB" w:rsidRPr="00226CDB" w:rsidRDefault="00226CDB" w:rsidP="00226CDB">
      <w:pPr>
        <w:spacing w:before="100" w:beforeAutospacing="1" w:after="100" w:afterAutospacing="1" w:line="240" w:lineRule="auto"/>
        <w:rPr>
          <w:rFonts w:ascii="Arial" w:eastAsia="Times New Roman" w:hAnsi="Arial" w:cs="Arial"/>
          <w:lang w:eastAsia="sr-Latn-RS"/>
        </w:rPr>
      </w:pPr>
      <w:r w:rsidRPr="00226CDB">
        <w:rPr>
          <w:rFonts w:ascii="Arial" w:eastAsia="Times New Roman" w:hAnsi="Arial" w:cs="Arial"/>
          <w:lang w:eastAsia="sr-Latn-RS"/>
        </w:rPr>
        <w:t xml:space="preserve">Ovaj pravilnik stupa na snagu danom objavljivanja u "Službenom listu Autonomne pokrajine Vojvodine", a biće postavljen i na zvaničnoj internet stranici Pokrajinskog sekretarijata za obrazovanje, propise, upravu i nacionalne manjine - nacionalne zajednice. </w:t>
      </w:r>
    </w:p>
    <w:p w:rsidR="00DA7420" w:rsidRDefault="00DA7420">
      <w:bookmarkStart w:id="15" w:name="_GoBack"/>
      <w:bookmarkEnd w:id="15"/>
    </w:p>
    <w:sectPr w:rsidR="00DA7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DB"/>
    <w:rsid w:val="00226CDB"/>
    <w:rsid w:val="00DA742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26CDB"/>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6CDB"/>
    <w:rPr>
      <w:rFonts w:ascii="Times New Roman" w:eastAsia="Times New Roman" w:hAnsi="Times New Roman" w:cs="Times New Roman"/>
      <w:b/>
      <w:bCs/>
      <w:sz w:val="24"/>
      <w:szCs w:val="24"/>
      <w:lang w:eastAsia="sr-Latn-RS"/>
    </w:rPr>
  </w:style>
  <w:style w:type="paragraph" w:customStyle="1" w:styleId="clan">
    <w:name w:val="clan"/>
    <w:basedOn w:val="Normal"/>
    <w:rsid w:val="00226CD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26CDB"/>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226CD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26CDB"/>
    <w:pPr>
      <w:spacing w:before="100" w:beforeAutospacing="1" w:after="100" w:afterAutospacing="1" w:line="240" w:lineRule="auto"/>
      <w:outlineLvl w:val="3"/>
    </w:pPr>
    <w:rPr>
      <w:rFonts w:ascii="Times New Roman" w:eastAsia="Times New Roman" w:hAnsi="Times New Roman" w:cs="Times New Roman"/>
      <w:b/>
      <w:bCs/>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6CDB"/>
    <w:rPr>
      <w:rFonts w:ascii="Times New Roman" w:eastAsia="Times New Roman" w:hAnsi="Times New Roman" w:cs="Times New Roman"/>
      <w:b/>
      <w:bCs/>
      <w:sz w:val="24"/>
      <w:szCs w:val="24"/>
      <w:lang w:eastAsia="sr-Latn-RS"/>
    </w:rPr>
  </w:style>
  <w:style w:type="paragraph" w:customStyle="1" w:styleId="clan">
    <w:name w:val="clan"/>
    <w:basedOn w:val="Normal"/>
    <w:rsid w:val="00226CD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26CDB"/>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226CD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Vulović</dc:creator>
  <cp:lastModifiedBy>Marija Vulović</cp:lastModifiedBy>
  <cp:revision>1</cp:revision>
  <dcterms:created xsi:type="dcterms:W3CDTF">2016-08-18T07:34:00Z</dcterms:created>
  <dcterms:modified xsi:type="dcterms:W3CDTF">2016-08-18T07:36:00Z</dcterms:modified>
</cp:coreProperties>
</file>